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D3" w:rsidRPr="004F551D" w:rsidRDefault="004F551D" w:rsidP="00DE145D">
      <w:pPr>
        <w:jc w:val="center"/>
        <w:rPr>
          <w:rFonts w:ascii="仿宋_GB2312" w:eastAsia="仿宋_GB2312"/>
          <w:b/>
          <w:sz w:val="36"/>
          <w:szCs w:val="36"/>
        </w:rPr>
      </w:pPr>
      <w:r>
        <w:rPr>
          <w:rFonts w:ascii="仿宋_GB2312" w:eastAsia="仿宋_GB2312" w:hint="eastAsia"/>
          <w:b/>
          <w:sz w:val="36"/>
          <w:szCs w:val="36"/>
        </w:rPr>
        <w:t>苯甲醛</w:t>
      </w:r>
      <w:r w:rsidR="00DE145D" w:rsidRPr="004F551D">
        <w:rPr>
          <w:rFonts w:ascii="仿宋_GB2312" w:eastAsia="仿宋_GB2312" w:hint="eastAsia"/>
          <w:b/>
          <w:sz w:val="36"/>
          <w:szCs w:val="36"/>
        </w:rPr>
        <w:t>安全技术说明书（MSDS）</w:t>
      </w:r>
    </w:p>
    <w:tbl>
      <w:tblPr>
        <w:tblStyle w:val="a5"/>
        <w:tblW w:w="0" w:type="auto"/>
        <w:tblLook w:val="04A0" w:firstRow="1" w:lastRow="0" w:firstColumn="1" w:lastColumn="0" w:noHBand="0" w:noVBand="1"/>
      </w:tblPr>
      <w:tblGrid>
        <w:gridCol w:w="675"/>
        <w:gridCol w:w="1985"/>
        <w:gridCol w:w="5862"/>
      </w:tblGrid>
      <w:tr w:rsidR="00DE145D" w:rsidRPr="00DE145D" w:rsidTr="006F4F5A">
        <w:trPr>
          <w:trHeight w:val="454"/>
        </w:trPr>
        <w:tc>
          <w:tcPr>
            <w:tcW w:w="8522" w:type="dxa"/>
            <w:gridSpan w:val="3"/>
            <w:vAlign w:val="center"/>
          </w:tcPr>
          <w:p w:rsidR="00DE145D" w:rsidRPr="00DE145D" w:rsidRDefault="004F551D" w:rsidP="004C5B99">
            <w:pPr>
              <w:adjustRightInd w:val="0"/>
              <w:snapToGrid w:val="0"/>
              <w:jc w:val="center"/>
              <w:rPr>
                <w:rFonts w:ascii="仿宋_GB2312" w:eastAsia="仿宋_GB2312"/>
                <w:b/>
                <w:sz w:val="28"/>
                <w:szCs w:val="28"/>
              </w:rPr>
            </w:pPr>
            <w:r>
              <w:rPr>
                <w:rFonts w:ascii="仿宋_GB2312" w:eastAsia="仿宋_GB2312" w:hint="eastAsia"/>
                <w:b/>
                <w:sz w:val="28"/>
                <w:szCs w:val="28"/>
              </w:rPr>
              <w:t>苯甲醛</w:t>
            </w:r>
          </w:p>
        </w:tc>
      </w:tr>
      <w:tr w:rsidR="00DE145D" w:rsidRPr="00DE145D" w:rsidTr="00853BCD">
        <w:trPr>
          <w:trHeight w:val="454"/>
        </w:trPr>
        <w:tc>
          <w:tcPr>
            <w:tcW w:w="675" w:type="dxa"/>
            <w:vMerge w:val="restart"/>
            <w:vAlign w:val="center"/>
          </w:tcPr>
          <w:p w:rsidR="00DE145D" w:rsidRPr="00853BCD" w:rsidRDefault="00DE145D" w:rsidP="004C5B99">
            <w:pPr>
              <w:adjustRightInd w:val="0"/>
              <w:snapToGrid w:val="0"/>
              <w:jc w:val="center"/>
              <w:rPr>
                <w:rFonts w:ascii="仿宋_GB2312" w:eastAsia="仿宋_GB2312"/>
                <w:b/>
                <w:sz w:val="28"/>
                <w:szCs w:val="28"/>
              </w:rPr>
            </w:pPr>
            <w:r w:rsidRPr="00853BCD">
              <w:rPr>
                <w:rFonts w:ascii="仿宋_GB2312" w:eastAsia="仿宋_GB2312" w:hint="eastAsia"/>
                <w:b/>
                <w:sz w:val="28"/>
                <w:szCs w:val="28"/>
              </w:rPr>
              <w:t>标识</w:t>
            </w: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中文名</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r>
              <w:rPr>
                <w:rFonts w:ascii="仿宋_GB2312" w:eastAsia="仿宋_GB2312" w:hint="eastAsia"/>
                <w:szCs w:val="21"/>
              </w:rPr>
              <w:t>苯甲醛；</w:t>
            </w:r>
            <w:r w:rsidRPr="00882C15">
              <w:rPr>
                <w:rFonts w:ascii="仿宋_GB2312" w:eastAsia="仿宋_GB2312" w:hint="eastAsia"/>
                <w:szCs w:val="21"/>
              </w:rPr>
              <w:t>安息香醛;苯醛;人造苦杏仁油;苯醛;苯甲醛;天然苯甲醛;</w:t>
            </w:r>
            <w:proofErr w:type="gramStart"/>
            <w:r w:rsidRPr="00882C15">
              <w:rPr>
                <w:rFonts w:ascii="仿宋_GB2312" w:eastAsia="仿宋_GB2312" w:hint="eastAsia"/>
                <w:szCs w:val="21"/>
              </w:rPr>
              <w:t>苯亚甲基</w:t>
            </w:r>
            <w:proofErr w:type="gramEnd"/>
            <w:r w:rsidRPr="00882C15">
              <w:rPr>
                <w:rFonts w:ascii="仿宋_GB2312" w:eastAsia="仿宋_GB2312" w:hint="eastAsia"/>
                <w:szCs w:val="21"/>
              </w:rPr>
              <w:t>醛;</w:t>
            </w:r>
            <w:proofErr w:type="gramStart"/>
            <w:r w:rsidRPr="00882C15">
              <w:rPr>
                <w:rFonts w:ascii="仿宋_GB2312" w:eastAsia="仿宋_GB2312" w:hint="eastAsia"/>
                <w:szCs w:val="21"/>
              </w:rPr>
              <w:t>苄</w:t>
            </w:r>
            <w:proofErr w:type="gramEnd"/>
            <w:r w:rsidRPr="00882C15">
              <w:rPr>
                <w:rFonts w:ascii="仿宋_GB2312" w:eastAsia="仿宋_GB2312" w:hint="eastAsia"/>
                <w:szCs w:val="21"/>
              </w:rPr>
              <w:t>醛</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英文名</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proofErr w:type="spellStart"/>
            <w:r w:rsidRPr="00882C15">
              <w:rPr>
                <w:rFonts w:ascii="仿宋_GB2312" w:eastAsia="仿宋_GB2312"/>
                <w:szCs w:val="21"/>
              </w:rPr>
              <w:t>Benzaldehyde</w:t>
            </w:r>
            <w:proofErr w:type="spellEnd"/>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分子式</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r w:rsidRPr="00882C15">
              <w:rPr>
                <w:rFonts w:ascii="仿宋_GB2312" w:eastAsia="仿宋_GB2312"/>
                <w:szCs w:val="21"/>
              </w:rPr>
              <w:t>C7H6O</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分子量</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r>
              <w:rPr>
                <w:rFonts w:ascii="仿宋_GB2312" w:eastAsia="仿宋_GB2312" w:hint="eastAsia"/>
                <w:szCs w:val="21"/>
              </w:rPr>
              <w:t>106.12</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CAS号</w:t>
            </w:r>
          </w:p>
        </w:tc>
        <w:tc>
          <w:tcPr>
            <w:tcW w:w="5862" w:type="dxa"/>
            <w:vAlign w:val="center"/>
          </w:tcPr>
          <w:p w:rsidR="00DE145D" w:rsidRPr="00882C15" w:rsidRDefault="00882C15" w:rsidP="004C5B99">
            <w:pPr>
              <w:adjustRightInd w:val="0"/>
              <w:snapToGrid w:val="0"/>
              <w:jc w:val="center"/>
              <w:rPr>
                <w:rFonts w:ascii="仿宋_GB2312" w:eastAsia="仿宋_GB2312"/>
                <w:szCs w:val="21"/>
              </w:rPr>
            </w:pPr>
            <w:r w:rsidRPr="00882C15">
              <w:rPr>
                <w:rFonts w:ascii="仿宋_GB2312" w:eastAsia="仿宋_GB2312"/>
                <w:szCs w:val="21"/>
              </w:rPr>
              <w:t>100-52-7</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82C15" w:rsidP="004C5B99">
            <w:pPr>
              <w:adjustRightInd w:val="0"/>
              <w:snapToGrid w:val="0"/>
              <w:jc w:val="center"/>
              <w:rPr>
                <w:rFonts w:ascii="仿宋_GB2312" w:eastAsia="仿宋_GB2312"/>
                <w:szCs w:val="21"/>
              </w:rPr>
            </w:pPr>
            <w:r>
              <w:rPr>
                <w:rFonts w:ascii="仿宋_GB2312" w:eastAsia="仿宋_GB2312" w:hint="eastAsia"/>
                <w:szCs w:val="21"/>
              </w:rPr>
              <w:t>EINECS</w:t>
            </w:r>
            <w:r w:rsidR="00DE145D" w:rsidRPr="00853BCD">
              <w:rPr>
                <w:rFonts w:ascii="仿宋_GB2312" w:eastAsia="仿宋_GB2312" w:hint="eastAsia"/>
                <w:szCs w:val="21"/>
              </w:rPr>
              <w:t>编号</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r w:rsidRPr="00882C15">
              <w:rPr>
                <w:rFonts w:ascii="仿宋_GB2312" w:eastAsia="仿宋_GB2312"/>
                <w:szCs w:val="21"/>
              </w:rPr>
              <w:t>202-860-4</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DE145D" w:rsidP="004C5B99">
            <w:pPr>
              <w:adjustRightInd w:val="0"/>
              <w:snapToGrid w:val="0"/>
              <w:jc w:val="center"/>
              <w:rPr>
                <w:rFonts w:ascii="仿宋_GB2312" w:eastAsia="仿宋_GB2312"/>
                <w:szCs w:val="21"/>
              </w:rPr>
            </w:pPr>
            <w:r w:rsidRPr="00853BCD">
              <w:rPr>
                <w:rFonts w:ascii="仿宋_GB2312" w:eastAsia="仿宋_GB2312" w:hint="eastAsia"/>
                <w:szCs w:val="21"/>
              </w:rPr>
              <w:t>危险货物编号</w:t>
            </w:r>
          </w:p>
        </w:tc>
        <w:tc>
          <w:tcPr>
            <w:tcW w:w="5862" w:type="dxa"/>
            <w:vAlign w:val="center"/>
          </w:tcPr>
          <w:p w:rsidR="00DE145D" w:rsidRPr="00853BCD" w:rsidRDefault="00882C15" w:rsidP="004C5B99">
            <w:pPr>
              <w:adjustRightInd w:val="0"/>
              <w:snapToGrid w:val="0"/>
              <w:jc w:val="center"/>
              <w:rPr>
                <w:rFonts w:ascii="仿宋_GB2312" w:eastAsia="仿宋_GB2312"/>
                <w:szCs w:val="21"/>
              </w:rPr>
            </w:pPr>
            <w:r w:rsidRPr="00882C15">
              <w:rPr>
                <w:rFonts w:ascii="仿宋_GB2312" w:eastAsia="仿宋_GB2312"/>
                <w:szCs w:val="21"/>
              </w:rPr>
              <w:t>UN 1990 9/PG 3</w:t>
            </w:r>
          </w:p>
        </w:tc>
      </w:tr>
      <w:tr w:rsidR="00DE145D" w:rsidRPr="00DE145D" w:rsidTr="00853BCD">
        <w:trPr>
          <w:trHeight w:val="454"/>
        </w:trPr>
        <w:tc>
          <w:tcPr>
            <w:tcW w:w="675" w:type="dxa"/>
            <w:vMerge w:val="restart"/>
            <w:vAlign w:val="center"/>
          </w:tcPr>
          <w:p w:rsidR="00DE145D" w:rsidRPr="00853BCD" w:rsidRDefault="00DE145D" w:rsidP="004C5B99">
            <w:pPr>
              <w:adjustRightInd w:val="0"/>
              <w:snapToGrid w:val="0"/>
              <w:jc w:val="center"/>
              <w:rPr>
                <w:rFonts w:ascii="仿宋_GB2312" w:eastAsia="仿宋_GB2312"/>
                <w:b/>
                <w:sz w:val="28"/>
                <w:szCs w:val="28"/>
              </w:rPr>
            </w:pPr>
            <w:r w:rsidRPr="00853BCD">
              <w:rPr>
                <w:rFonts w:ascii="仿宋_GB2312" w:eastAsia="仿宋_GB2312" w:hint="eastAsia"/>
                <w:b/>
                <w:sz w:val="28"/>
                <w:szCs w:val="28"/>
              </w:rPr>
              <w:t>理化性质</w:t>
            </w: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外观与性状</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无色或浅黄色、挥发油状液体，</w:t>
            </w:r>
            <w:r w:rsidRPr="004926C8">
              <w:rPr>
                <w:rFonts w:ascii="仿宋_GB2312" w:eastAsia="仿宋_GB2312" w:hint="eastAsia"/>
                <w:szCs w:val="21"/>
              </w:rPr>
              <w:t>具有苦杏仁味</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主要用途</w:t>
            </w:r>
          </w:p>
        </w:tc>
        <w:tc>
          <w:tcPr>
            <w:tcW w:w="5862" w:type="dxa"/>
            <w:vAlign w:val="center"/>
          </w:tcPr>
          <w:p w:rsidR="00DE145D" w:rsidRPr="00853BCD" w:rsidRDefault="004926C8" w:rsidP="004C5B99">
            <w:pPr>
              <w:adjustRightInd w:val="0"/>
              <w:snapToGrid w:val="0"/>
              <w:jc w:val="left"/>
              <w:rPr>
                <w:rFonts w:ascii="仿宋_GB2312" w:eastAsia="仿宋_GB2312"/>
                <w:szCs w:val="21"/>
              </w:rPr>
            </w:pPr>
            <w:r w:rsidRPr="004926C8">
              <w:rPr>
                <w:rFonts w:ascii="仿宋_GB2312" w:eastAsia="仿宋_GB2312" w:hint="eastAsia"/>
                <w:szCs w:val="21"/>
              </w:rPr>
              <w:t>苯甲醛是医药、染料、香料和树脂工业的重要原料，还可用作溶剂、增塑剂和低温润滑剂等。在香精业中主要用于调配食用香精，少量用于日化香精和烟用香精中。尽管被广泛用作商业食品调味品和工业溶剂，苯甲醇的主要用途仍是用于合成从医药品到塑料添加剂的各种其他化</w:t>
            </w:r>
            <w:r w:rsidR="008765EA">
              <w:rPr>
                <w:rFonts w:ascii="仿宋_GB2312" w:eastAsia="仿宋_GB2312" w:hint="eastAsia"/>
                <w:szCs w:val="21"/>
              </w:rPr>
              <w:t>合物。苯甲醇也是生产香水、香料和合成某些苯胺染料的重要中间产物</w:t>
            </w:r>
            <w:bookmarkStart w:id="0" w:name="_GoBack"/>
            <w:bookmarkEnd w:id="0"/>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熔点</w:t>
            </w:r>
            <w:r w:rsidR="004926C8">
              <w:rPr>
                <w:rFonts w:ascii="仿宋_GB2312" w:eastAsia="仿宋_GB2312" w:hint="eastAsia"/>
                <w:szCs w:val="21"/>
              </w:rPr>
              <w:t>（</w:t>
            </w:r>
            <w:r w:rsidR="004926C8" w:rsidRPr="00853BCD">
              <w:rPr>
                <w:rFonts w:ascii="仿宋_GB2312" w:eastAsia="仿宋_GB2312" w:hint="eastAsia"/>
                <w:szCs w:val="21"/>
              </w:rPr>
              <w:t>℃</w:t>
            </w:r>
            <w:r w:rsidR="004926C8">
              <w:rPr>
                <w:rFonts w:ascii="仿宋_GB2312" w:eastAsia="仿宋_GB2312" w:hint="eastAsia"/>
                <w:szCs w:val="21"/>
              </w:rPr>
              <w:t>）</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-26</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沸点</w:t>
            </w:r>
            <w:r w:rsidR="004926C8">
              <w:rPr>
                <w:rFonts w:ascii="仿宋_GB2312" w:eastAsia="仿宋_GB2312" w:hint="eastAsia"/>
                <w:szCs w:val="21"/>
              </w:rPr>
              <w:t>（</w:t>
            </w:r>
            <w:r w:rsidR="004926C8" w:rsidRPr="00853BCD">
              <w:rPr>
                <w:rFonts w:ascii="仿宋_GB2312" w:eastAsia="仿宋_GB2312" w:hint="eastAsia"/>
                <w:szCs w:val="21"/>
              </w:rPr>
              <w:t>℃</w:t>
            </w:r>
            <w:r w:rsidR="004926C8">
              <w:rPr>
                <w:rFonts w:ascii="仿宋_GB2312" w:eastAsia="仿宋_GB2312" w:hint="eastAsia"/>
                <w:szCs w:val="21"/>
              </w:rPr>
              <w:t>）</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179</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相对密度（水=1）</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1.05</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相对密度（空气=1）</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3.7</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饱和蒸汽压</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4 mm Hg（45</w:t>
            </w:r>
            <w:r w:rsidRPr="00853BCD">
              <w:rPr>
                <w:rFonts w:ascii="仿宋_GB2312" w:eastAsia="仿宋_GB2312" w:hint="eastAsia"/>
                <w:szCs w:val="21"/>
              </w:rPr>
              <w:t>℃</w:t>
            </w:r>
            <w:r>
              <w:rPr>
                <w:rFonts w:ascii="仿宋_GB2312" w:eastAsia="仿宋_GB2312" w:hint="eastAsia"/>
                <w:szCs w:val="21"/>
              </w:rPr>
              <w:t>）</w:t>
            </w:r>
          </w:p>
        </w:tc>
      </w:tr>
      <w:tr w:rsidR="00DE145D" w:rsidRPr="00DE145D" w:rsidTr="00853BCD">
        <w:trPr>
          <w:trHeight w:val="454"/>
        </w:trPr>
        <w:tc>
          <w:tcPr>
            <w:tcW w:w="675" w:type="dxa"/>
            <w:vMerge/>
            <w:vAlign w:val="center"/>
          </w:tcPr>
          <w:p w:rsidR="00DE145D" w:rsidRPr="00853BCD" w:rsidRDefault="00DE145D" w:rsidP="004C5B99">
            <w:pPr>
              <w:adjustRightInd w:val="0"/>
              <w:snapToGrid w:val="0"/>
              <w:jc w:val="center"/>
              <w:rPr>
                <w:rFonts w:ascii="仿宋_GB2312" w:eastAsia="仿宋_GB2312"/>
                <w:b/>
                <w:sz w:val="28"/>
                <w:szCs w:val="28"/>
              </w:rPr>
            </w:pPr>
          </w:p>
        </w:tc>
        <w:tc>
          <w:tcPr>
            <w:tcW w:w="1985" w:type="dxa"/>
            <w:vAlign w:val="center"/>
          </w:tcPr>
          <w:p w:rsidR="00DE145D" w:rsidRPr="00853BCD" w:rsidRDefault="00853BCD" w:rsidP="004C5B99">
            <w:pPr>
              <w:adjustRightInd w:val="0"/>
              <w:snapToGrid w:val="0"/>
              <w:jc w:val="center"/>
              <w:rPr>
                <w:rFonts w:ascii="仿宋_GB2312" w:eastAsia="仿宋_GB2312"/>
                <w:szCs w:val="21"/>
              </w:rPr>
            </w:pPr>
            <w:r>
              <w:rPr>
                <w:rFonts w:ascii="仿宋_GB2312" w:eastAsia="仿宋_GB2312" w:hint="eastAsia"/>
                <w:szCs w:val="21"/>
              </w:rPr>
              <w:t>溶解性</w:t>
            </w:r>
          </w:p>
        </w:tc>
        <w:tc>
          <w:tcPr>
            <w:tcW w:w="5862" w:type="dxa"/>
            <w:vAlign w:val="center"/>
          </w:tcPr>
          <w:p w:rsidR="00DE145D" w:rsidRPr="00853BCD" w:rsidRDefault="004926C8" w:rsidP="004C5B99">
            <w:pPr>
              <w:adjustRightInd w:val="0"/>
              <w:snapToGrid w:val="0"/>
              <w:jc w:val="center"/>
              <w:rPr>
                <w:rFonts w:ascii="仿宋_GB2312" w:eastAsia="仿宋_GB2312"/>
                <w:szCs w:val="21"/>
              </w:rPr>
            </w:pPr>
            <w:r>
              <w:rPr>
                <w:rFonts w:ascii="仿宋_GB2312" w:eastAsia="仿宋_GB2312" w:hint="eastAsia"/>
                <w:szCs w:val="21"/>
              </w:rPr>
              <w:t>微溶于水，能与乙醇和乙醚混溶</w:t>
            </w:r>
          </w:p>
        </w:tc>
      </w:tr>
      <w:tr w:rsidR="004C5B99" w:rsidRPr="00DE145D" w:rsidTr="00853BCD">
        <w:trPr>
          <w:trHeight w:val="454"/>
        </w:trPr>
        <w:tc>
          <w:tcPr>
            <w:tcW w:w="675" w:type="dxa"/>
            <w:vMerge w:val="restart"/>
            <w:vAlign w:val="center"/>
          </w:tcPr>
          <w:p w:rsidR="004C5B99" w:rsidRPr="00853BCD" w:rsidRDefault="004C5B99" w:rsidP="004C5B99">
            <w:pPr>
              <w:adjustRightInd w:val="0"/>
              <w:snapToGrid w:val="0"/>
              <w:jc w:val="center"/>
              <w:rPr>
                <w:rFonts w:ascii="仿宋_GB2312" w:eastAsia="仿宋_GB2312"/>
                <w:b/>
                <w:sz w:val="28"/>
                <w:szCs w:val="28"/>
              </w:rPr>
            </w:pPr>
            <w:r>
              <w:rPr>
                <w:rFonts w:ascii="仿宋_GB2312" w:eastAsia="仿宋_GB2312" w:hint="eastAsia"/>
                <w:b/>
                <w:sz w:val="28"/>
                <w:szCs w:val="28"/>
              </w:rPr>
              <w:t>燃烧爆炸危险性</w:t>
            </w: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燃烧性</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易燃液体</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闪点</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62.8</w:t>
            </w:r>
            <w:r w:rsidRPr="00853BCD">
              <w:rPr>
                <w:rFonts w:ascii="仿宋_GB2312" w:eastAsia="仿宋_GB2312" w:hint="eastAsia"/>
                <w:szCs w:val="21"/>
              </w:rPr>
              <w:t>℃</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危险特性</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食之中枢神经压抑以至惊厥;遇明火、高温、强氧化剂可燃；燃烧排放刺激烟雾</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稳定性</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稳定</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灭火方法</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泡沫、二氧化碳、干粉、雾状水</w:t>
            </w:r>
          </w:p>
        </w:tc>
      </w:tr>
      <w:tr w:rsidR="004F551D" w:rsidRPr="00DE145D" w:rsidTr="00853BCD">
        <w:trPr>
          <w:trHeight w:val="454"/>
        </w:trPr>
        <w:tc>
          <w:tcPr>
            <w:tcW w:w="675" w:type="dxa"/>
            <w:vMerge w:val="restart"/>
            <w:vAlign w:val="center"/>
          </w:tcPr>
          <w:p w:rsidR="004F551D" w:rsidRPr="00853BCD" w:rsidRDefault="004F551D" w:rsidP="004C5B99">
            <w:pPr>
              <w:adjustRightInd w:val="0"/>
              <w:snapToGrid w:val="0"/>
              <w:jc w:val="center"/>
              <w:rPr>
                <w:rFonts w:ascii="仿宋_GB2312" w:eastAsia="仿宋_GB2312"/>
                <w:b/>
                <w:sz w:val="28"/>
                <w:szCs w:val="28"/>
              </w:rPr>
            </w:pPr>
            <w:r>
              <w:rPr>
                <w:rFonts w:ascii="仿宋_GB2312" w:eastAsia="仿宋_GB2312" w:hint="eastAsia"/>
                <w:b/>
                <w:sz w:val="28"/>
                <w:szCs w:val="28"/>
              </w:rPr>
              <w:t>包装与储运</w:t>
            </w: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危险性类别</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r w:rsidRPr="004C5B99">
              <w:rPr>
                <w:rFonts w:ascii="仿宋_GB2312" w:eastAsia="仿宋_GB2312"/>
                <w:szCs w:val="21"/>
              </w:rPr>
              <w:t>22</w:t>
            </w:r>
          </w:p>
        </w:tc>
      </w:tr>
      <w:tr w:rsidR="004F551D" w:rsidRPr="00DE145D" w:rsidTr="00853BCD">
        <w:trPr>
          <w:trHeight w:val="454"/>
        </w:trPr>
        <w:tc>
          <w:tcPr>
            <w:tcW w:w="675" w:type="dxa"/>
            <w:vMerge/>
            <w:vAlign w:val="center"/>
          </w:tcPr>
          <w:p w:rsidR="004F551D" w:rsidRPr="00853BCD" w:rsidRDefault="004F551D" w:rsidP="004C5B99">
            <w:pPr>
              <w:adjustRightInd w:val="0"/>
              <w:snapToGrid w:val="0"/>
              <w:jc w:val="center"/>
              <w:rPr>
                <w:rFonts w:ascii="仿宋_GB2312" w:eastAsia="仿宋_GB2312"/>
                <w:b/>
                <w:sz w:val="28"/>
                <w:szCs w:val="28"/>
              </w:rPr>
            </w:pP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危险货物包装标志</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proofErr w:type="spellStart"/>
            <w:r w:rsidRPr="004C5B99">
              <w:rPr>
                <w:rFonts w:ascii="仿宋_GB2312" w:eastAsia="仿宋_GB2312"/>
                <w:szCs w:val="21"/>
              </w:rPr>
              <w:t>Xn</w:t>
            </w:r>
            <w:proofErr w:type="spellEnd"/>
          </w:p>
        </w:tc>
      </w:tr>
      <w:tr w:rsidR="004F551D" w:rsidRPr="00DE145D" w:rsidTr="00853BCD">
        <w:trPr>
          <w:trHeight w:val="454"/>
        </w:trPr>
        <w:tc>
          <w:tcPr>
            <w:tcW w:w="675" w:type="dxa"/>
            <w:vMerge/>
            <w:vAlign w:val="center"/>
          </w:tcPr>
          <w:p w:rsidR="004F551D" w:rsidRPr="00853BCD" w:rsidRDefault="004F551D" w:rsidP="004C5B99">
            <w:pPr>
              <w:adjustRightInd w:val="0"/>
              <w:snapToGrid w:val="0"/>
              <w:jc w:val="center"/>
              <w:rPr>
                <w:rFonts w:ascii="仿宋_GB2312" w:eastAsia="仿宋_GB2312"/>
                <w:b/>
                <w:sz w:val="28"/>
                <w:szCs w:val="28"/>
              </w:rPr>
            </w:pP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储运注意事项</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包装完整、轻装轻放; 库房通风、远离明火、高温、与氧化剂分开存放</w:t>
            </w:r>
          </w:p>
        </w:tc>
      </w:tr>
      <w:tr w:rsidR="004F551D" w:rsidRPr="00DE145D" w:rsidTr="00853BCD">
        <w:trPr>
          <w:trHeight w:val="454"/>
        </w:trPr>
        <w:tc>
          <w:tcPr>
            <w:tcW w:w="675" w:type="dxa"/>
            <w:vMerge w:val="restart"/>
            <w:vAlign w:val="center"/>
          </w:tcPr>
          <w:p w:rsidR="004F551D" w:rsidRPr="00853BCD" w:rsidRDefault="004F551D" w:rsidP="004C5B99">
            <w:pPr>
              <w:adjustRightInd w:val="0"/>
              <w:snapToGrid w:val="0"/>
              <w:jc w:val="center"/>
              <w:rPr>
                <w:rFonts w:ascii="仿宋_GB2312" w:eastAsia="仿宋_GB2312"/>
                <w:b/>
                <w:sz w:val="28"/>
                <w:szCs w:val="28"/>
              </w:rPr>
            </w:pPr>
            <w:r>
              <w:rPr>
                <w:rFonts w:ascii="仿宋_GB2312" w:eastAsia="仿宋_GB2312" w:hint="eastAsia"/>
                <w:b/>
                <w:sz w:val="28"/>
                <w:szCs w:val="28"/>
              </w:rPr>
              <w:lastRenderedPageBreak/>
              <w:t>毒性危害</w:t>
            </w: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接触限值</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TWA：5</w:t>
            </w:r>
            <w:r w:rsidRPr="004C5B99">
              <w:rPr>
                <w:rFonts w:ascii="仿宋_GB2312" w:eastAsia="仿宋_GB2312" w:hint="eastAsia"/>
                <w:szCs w:val="21"/>
              </w:rPr>
              <w:t>毫克</w:t>
            </w:r>
            <w:r>
              <w:rPr>
                <w:rFonts w:ascii="仿宋_GB2312" w:eastAsia="仿宋_GB2312" w:hint="eastAsia"/>
                <w:szCs w:val="21"/>
              </w:rPr>
              <w:t>/</w:t>
            </w:r>
            <w:r w:rsidRPr="004C5B99">
              <w:rPr>
                <w:rFonts w:ascii="仿宋_GB2312" w:eastAsia="仿宋_GB2312" w:hint="eastAsia"/>
                <w:szCs w:val="21"/>
              </w:rPr>
              <w:t>立方米</w:t>
            </w:r>
            <w:r>
              <w:rPr>
                <w:rFonts w:ascii="仿宋_GB2312" w:eastAsia="仿宋_GB2312" w:hint="eastAsia"/>
                <w:szCs w:val="21"/>
              </w:rPr>
              <w:t>; STEL：10</w:t>
            </w:r>
            <w:r w:rsidRPr="004C5B99">
              <w:rPr>
                <w:rFonts w:ascii="仿宋_GB2312" w:eastAsia="仿宋_GB2312" w:hint="eastAsia"/>
                <w:szCs w:val="21"/>
              </w:rPr>
              <w:t>毫克</w:t>
            </w:r>
            <w:r>
              <w:rPr>
                <w:rFonts w:ascii="仿宋_GB2312" w:eastAsia="仿宋_GB2312" w:hint="eastAsia"/>
                <w:szCs w:val="21"/>
              </w:rPr>
              <w:t>/</w:t>
            </w:r>
            <w:r w:rsidRPr="004C5B99">
              <w:rPr>
                <w:rFonts w:ascii="仿宋_GB2312" w:eastAsia="仿宋_GB2312" w:hint="eastAsia"/>
                <w:szCs w:val="21"/>
              </w:rPr>
              <w:t>立方米</w:t>
            </w:r>
          </w:p>
        </w:tc>
      </w:tr>
      <w:tr w:rsidR="004F551D" w:rsidRPr="00DE145D" w:rsidTr="00853BCD">
        <w:trPr>
          <w:trHeight w:val="454"/>
        </w:trPr>
        <w:tc>
          <w:tcPr>
            <w:tcW w:w="675" w:type="dxa"/>
            <w:vMerge/>
            <w:vAlign w:val="center"/>
          </w:tcPr>
          <w:p w:rsidR="004F551D" w:rsidRPr="00853BCD" w:rsidRDefault="004F551D" w:rsidP="004C5B99">
            <w:pPr>
              <w:adjustRightInd w:val="0"/>
              <w:snapToGrid w:val="0"/>
              <w:jc w:val="center"/>
              <w:rPr>
                <w:rFonts w:ascii="仿宋_GB2312" w:eastAsia="仿宋_GB2312"/>
                <w:b/>
                <w:sz w:val="28"/>
                <w:szCs w:val="28"/>
              </w:rPr>
            </w:pP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侵入途径</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吸入、食入、经皮吸收</w:t>
            </w:r>
          </w:p>
        </w:tc>
      </w:tr>
      <w:tr w:rsidR="004F551D" w:rsidRPr="00DE145D" w:rsidTr="00853BCD">
        <w:trPr>
          <w:trHeight w:val="454"/>
        </w:trPr>
        <w:tc>
          <w:tcPr>
            <w:tcW w:w="675" w:type="dxa"/>
            <w:vMerge/>
            <w:vAlign w:val="center"/>
          </w:tcPr>
          <w:p w:rsidR="004F551D" w:rsidRPr="00853BCD" w:rsidRDefault="004F551D" w:rsidP="004C5B99">
            <w:pPr>
              <w:adjustRightInd w:val="0"/>
              <w:snapToGrid w:val="0"/>
              <w:jc w:val="center"/>
              <w:rPr>
                <w:rFonts w:ascii="仿宋_GB2312" w:eastAsia="仿宋_GB2312"/>
                <w:b/>
                <w:sz w:val="28"/>
                <w:szCs w:val="28"/>
              </w:rPr>
            </w:pPr>
          </w:p>
        </w:tc>
        <w:tc>
          <w:tcPr>
            <w:tcW w:w="1985" w:type="dxa"/>
            <w:vAlign w:val="center"/>
          </w:tcPr>
          <w:p w:rsidR="004F551D" w:rsidRPr="00853BCD" w:rsidRDefault="004F551D" w:rsidP="004C5B99">
            <w:pPr>
              <w:adjustRightInd w:val="0"/>
              <w:snapToGrid w:val="0"/>
              <w:jc w:val="center"/>
              <w:rPr>
                <w:rFonts w:ascii="仿宋_GB2312" w:eastAsia="仿宋_GB2312"/>
                <w:szCs w:val="21"/>
              </w:rPr>
            </w:pPr>
            <w:r>
              <w:rPr>
                <w:rFonts w:ascii="仿宋_GB2312" w:eastAsia="仿宋_GB2312" w:hint="eastAsia"/>
                <w:szCs w:val="21"/>
              </w:rPr>
              <w:t>毒性</w:t>
            </w:r>
          </w:p>
        </w:tc>
        <w:tc>
          <w:tcPr>
            <w:tcW w:w="5862" w:type="dxa"/>
            <w:vAlign w:val="center"/>
          </w:tcPr>
          <w:p w:rsidR="004F551D"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中等毒性</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健康危害</w:t>
            </w:r>
          </w:p>
        </w:tc>
        <w:tc>
          <w:tcPr>
            <w:tcW w:w="5862" w:type="dxa"/>
            <w:vAlign w:val="center"/>
          </w:tcPr>
          <w:p w:rsidR="004C5B99" w:rsidRPr="00853BCD" w:rsidRDefault="004C5B99" w:rsidP="00F876E9">
            <w:pPr>
              <w:adjustRightInd w:val="0"/>
              <w:snapToGrid w:val="0"/>
              <w:jc w:val="left"/>
              <w:rPr>
                <w:rFonts w:ascii="仿宋_GB2312" w:eastAsia="仿宋_GB2312"/>
                <w:szCs w:val="21"/>
              </w:rPr>
            </w:pPr>
            <w:r w:rsidRPr="004C5B99">
              <w:rPr>
                <w:rFonts w:ascii="仿宋_GB2312" w:eastAsia="仿宋_GB2312" w:hint="eastAsia"/>
                <w:szCs w:val="21"/>
              </w:rPr>
              <w:t>本品对眼睛、呼吸道粘膜</w:t>
            </w:r>
            <w:r w:rsidR="008765EA">
              <w:rPr>
                <w:rFonts w:ascii="仿宋_GB2312" w:eastAsia="仿宋_GB2312" w:hint="eastAsia"/>
                <w:szCs w:val="21"/>
              </w:rPr>
              <w:t>有一定的刺激作用。由于其挥发性低，其刺激作用不足以引致严重危害</w:t>
            </w:r>
          </w:p>
        </w:tc>
      </w:tr>
      <w:tr w:rsidR="004C5B99" w:rsidRPr="00DE145D" w:rsidTr="00853BCD">
        <w:trPr>
          <w:trHeight w:val="454"/>
        </w:trPr>
        <w:tc>
          <w:tcPr>
            <w:tcW w:w="675" w:type="dxa"/>
            <w:vMerge w:val="restart"/>
            <w:vAlign w:val="center"/>
          </w:tcPr>
          <w:p w:rsidR="004C5B99" w:rsidRPr="00853BCD" w:rsidRDefault="004C5B99" w:rsidP="004C5B99">
            <w:pPr>
              <w:adjustRightInd w:val="0"/>
              <w:snapToGrid w:val="0"/>
              <w:jc w:val="center"/>
              <w:rPr>
                <w:rFonts w:ascii="仿宋_GB2312" w:eastAsia="仿宋_GB2312"/>
                <w:b/>
                <w:sz w:val="28"/>
                <w:szCs w:val="28"/>
              </w:rPr>
            </w:pPr>
            <w:r>
              <w:rPr>
                <w:rFonts w:ascii="仿宋_GB2312" w:eastAsia="仿宋_GB2312" w:hint="eastAsia"/>
                <w:b/>
                <w:sz w:val="28"/>
                <w:szCs w:val="28"/>
              </w:rPr>
              <w:t>急救措施</w:t>
            </w: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皮肤接触</w:t>
            </w:r>
          </w:p>
        </w:tc>
        <w:tc>
          <w:tcPr>
            <w:tcW w:w="5862" w:type="dxa"/>
            <w:vAlign w:val="center"/>
          </w:tcPr>
          <w:p w:rsidR="004C5B99" w:rsidRPr="00853BCD" w:rsidRDefault="008765EA" w:rsidP="004C5B99">
            <w:pPr>
              <w:adjustRightInd w:val="0"/>
              <w:snapToGrid w:val="0"/>
              <w:jc w:val="center"/>
              <w:rPr>
                <w:rFonts w:ascii="仿宋_GB2312" w:eastAsia="仿宋_GB2312"/>
                <w:szCs w:val="21"/>
              </w:rPr>
            </w:pPr>
            <w:r>
              <w:rPr>
                <w:rFonts w:ascii="仿宋_GB2312" w:eastAsia="仿宋_GB2312" w:hint="eastAsia"/>
                <w:szCs w:val="21"/>
              </w:rPr>
              <w:t>脱去污染的衣着，用流动清水冲洗</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眼睛接触</w:t>
            </w:r>
          </w:p>
        </w:tc>
        <w:tc>
          <w:tcPr>
            <w:tcW w:w="5862" w:type="dxa"/>
            <w:vAlign w:val="center"/>
          </w:tcPr>
          <w:p w:rsidR="004C5B99" w:rsidRPr="00853BCD" w:rsidRDefault="008765EA" w:rsidP="004C5B99">
            <w:pPr>
              <w:adjustRightInd w:val="0"/>
              <w:snapToGrid w:val="0"/>
              <w:jc w:val="center"/>
              <w:rPr>
                <w:rFonts w:ascii="仿宋_GB2312" w:eastAsia="仿宋_GB2312"/>
                <w:szCs w:val="21"/>
              </w:rPr>
            </w:pPr>
            <w:r>
              <w:rPr>
                <w:rFonts w:ascii="仿宋_GB2312" w:eastAsia="仿宋_GB2312" w:hint="eastAsia"/>
                <w:szCs w:val="21"/>
              </w:rPr>
              <w:t>提起眼睑，用流动清水或生理盐水冲洗。就医</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吸入</w:t>
            </w:r>
          </w:p>
        </w:tc>
        <w:tc>
          <w:tcPr>
            <w:tcW w:w="5862" w:type="dxa"/>
            <w:vAlign w:val="center"/>
          </w:tcPr>
          <w:p w:rsidR="004C5B99" w:rsidRPr="00853BCD" w:rsidRDefault="008765EA" w:rsidP="004C5B99">
            <w:pPr>
              <w:adjustRightInd w:val="0"/>
              <w:snapToGrid w:val="0"/>
              <w:jc w:val="center"/>
              <w:rPr>
                <w:rFonts w:ascii="仿宋_GB2312" w:eastAsia="仿宋_GB2312"/>
                <w:szCs w:val="21"/>
              </w:rPr>
            </w:pPr>
            <w:r>
              <w:rPr>
                <w:rFonts w:ascii="仿宋_GB2312" w:eastAsia="仿宋_GB2312" w:hint="eastAsia"/>
                <w:szCs w:val="21"/>
              </w:rPr>
              <w:t>脱离现场至空气新鲜处。如呼吸困难，给输氧。就医</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食入</w:t>
            </w:r>
          </w:p>
        </w:tc>
        <w:tc>
          <w:tcPr>
            <w:tcW w:w="5862" w:type="dxa"/>
            <w:vAlign w:val="center"/>
          </w:tcPr>
          <w:p w:rsidR="004C5B99" w:rsidRPr="00853BCD" w:rsidRDefault="008765EA" w:rsidP="004C5B99">
            <w:pPr>
              <w:adjustRightInd w:val="0"/>
              <w:snapToGrid w:val="0"/>
              <w:jc w:val="center"/>
              <w:rPr>
                <w:rFonts w:ascii="仿宋_GB2312" w:eastAsia="仿宋_GB2312"/>
                <w:szCs w:val="21"/>
              </w:rPr>
            </w:pPr>
            <w:r>
              <w:rPr>
                <w:rFonts w:ascii="仿宋_GB2312" w:eastAsia="仿宋_GB2312" w:hint="eastAsia"/>
                <w:szCs w:val="21"/>
              </w:rPr>
              <w:t>饮足量温水，催吐。就医密闭操作的应全面排风</w:t>
            </w:r>
          </w:p>
        </w:tc>
      </w:tr>
      <w:tr w:rsidR="004C5B99" w:rsidRPr="00DE145D" w:rsidTr="00853BCD">
        <w:trPr>
          <w:trHeight w:val="454"/>
        </w:trPr>
        <w:tc>
          <w:tcPr>
            <w:tcW w:w="675" w:type="dxa"/>
            <w:vMerge w:val="restart"/>
            <w:vAlign w:val="center"/>
          </w:tcPr>
          <w:p w:rsidR="004C5B99" w:rsidRPr="00853BCD" w:rsidRDefault="004C5B99" w:rsidP="004C5B99">
            <w:pPr>
              <w:adjustRightInd w:val="0"/>
              <w:snapToGrid w:val="0"/>
              <w:jc w:val="center"/>
              <w:rPr>
                <w:rFonts w:ascii="仿宋_GB2312" w:eastAsia="仿宋_GB2312"/>
                <w:b/>
                <w:sz w:val="28"/>
                <w:szCs w:val="28"/>
              </w:rPr>
            </w:pPr>
            <w:r>
              <w:rPr>
                <w:rFonts w:ascii="仿宋_GB2312" w:eastAsia="仿宋_GB2312" w:hint="eastAsia"/>
                <w:b/>
                <w:sz w:val="28"/>
                <w:szCs w:val="28"/>
              </w:rPr>
              <w:t>防护措施</w:t>
            </w: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工程控制</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生产过程密闭，加强通风</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呼吸系统防护</w:t>
            </w:r>
          </w:p>
        </w:tc>
        <w:tc>
          <w:tcPr>
            <w:tcW w:w="5862" w:type="dxa"/>
            <w:vAlign w:val="center"/>
          </w:tcPr>
          <w:p w:rsidR="004C5B99" w:rsidRPr="00853BCD" w:rsidRDefault="004C5B99" w:rsidP="008765EA">
            <w:pPr>
              <w:adjustRightInd w:val="0"/>
              <w:snapToGrid w:val="0"/>
              <w:jc w:val="left"/>
              <w:rPr>
                <w:rFonts w:ascii="仿宋_GB2312" w:eastAsia="仿宋_GB2312"/>
                <w:szCs w:val="21"/>
              </w:rPr>
            </w:pPr>
            <w:r w:rsidRPr="004C5B99">
              <w:rPr>
                <w:rFonts w:ascii="仿宋_GB2312" w:eastAsia="仿宋_GB2312" w:hint="eastAsia"/>
                <w:szCs w:val="21"/>
              </w:rPr>
              <w:t>空气中浓度超标时，必须佩戴自吸过滤</w:t>
            </w:r>
            <w:r w:rsidR="008765EA">
              <w:rPr>
                <w:rFonts w:ascii="仿宋_GB2312" w:eastAsia="仿宋_GB2312" w:hint="eastAsia"/>
                <w:szCs w:val="21"/>
              </w:rPr>
              <w:t>式防毒面具（半面罩）。紧急事态抢救或撤离时，应该佩戴空气呼吸器</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眼睛防护</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戴化学安全防护眼镜</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皮肤防护</w:t>
            </w:r>
          </w:p>
        </w:tc>
        <w:tc>
          <w:tcPr>
            <w:tcW w:w="5862" w:type="dxa"/>
            <w:vAlign w:val="center"/>
          </w:tcPr>
          <w:p w:rsidR="004C5B99" w:rsidRPr="00853BCD" w:rsidRDefault="008765EA" w:rsidP="004C5B99">
            <w:pPr>
              <w:adjustRightInd w:val="0"/>
              <w:snapToGrid w:val="0"/>
              <w:jc w:val="center"/>
              <w:rPr>
                <w:rFonts w:ascii="仿宋_GB2312" w:eastAsia="仿宋_GB2312"/>
                <w:szCs w:val="21"/>
              </w:rPr>
            </w:pPr>
            <w:r>
              <w:rPr>
                <w:rFonts w:ascii="仿宋_GB2312" w:eastAsia="仿宋_GB2312" w:hint="eastAsia"/>
                <w:szCs w:val="21"/>
              </w:rPr>
              <w:t>穿防毒物渗透工作服</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手防护</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戴橡胶耐油手套</w:t>
            </w:r>
          </w:p>
        </w:tc>
      </w:tr>
      <w:tr w:rsidR="004C5B99" w:rsidRPr="00DE145D" w:rsidTr="00853BCD">
        <w:trPr>
          <w:trHeight w:val="454"/>
        </w:trPr>
        <w:tc>
          <w:tcPr>
            <w:tcW w:w="675" w:type="dxa"/>
            <w:vMerge/>
            <w:vAlign w:val="center"/>
          </w:tcPr>
          <w:p w:rsidR="004C5B99" w:rsidRPr="00853BCD" w:rsidRDefault="004C5B99" w:rsidP="004C5B99">
            <w:pPr>
              <w:adjustRightInd w:val="0"/>
              <w:snapToGrid w:val="0"/>
              <w:jc w:val="center"/>
              <w:rPr>
                <w:rFonts w:ascii="仿宋_GB2312" w:eastAsia="仿宋_GB2312"/>
                <w:b/>
                <w:sz w:val="28"/>
                <w:szCs w:val="28"/>
              </w:rPr>
            </w:pPr>
          </w:p>
        </w:tc>
        <w:tc>
          <w:tcPr>
            <w:tcW w:w="1985" w:type="dxa"/>
            <w:vAlign w:val="center"/>
          </w:tcPr>
          <w:p w:rsidR="004C5B99" w:rsidRPr="00853BCD" w:rsidRDefault="004C5B99" w:rsidP="004C5B99">
            <w:pPr>
              <w:adjustRightInd w:val="0"/>
              <w:snapToGrid w:val="0"/>
              <w:jc w:val="center"/>
              <w:rPr>
                <w:rFonts w:ascii="仿宋_GB2312" w:eastAsia="仿宋_GB2312"/>
                <w:szCs w:val="21"/>
              </w:rPr>
            </w:pPr>
            <w:r>
              <w:rPr>
                <w:rFonts w:ascii="仿宋_GB2312" w:eastAsia="仿宋_GB2312" w:hint="eastAsia"/>
                <w:szCs w:val="21"/>
              </w:rPr>
              <w:t>其他</w:t>
            </w:r>
          </w:p>
        </w:tc>
        <w:tc>
          <w:tcPr>
            <w:tcW w:w="5862" w:type="dxa"/>
            <w:vAlign w:val="center"/>
          </w:tcPr>
          <w:p w:rsidR="004C5B99" w:rsidRPr="00853BCD" w:rsidRDefault="004C5B99" w:rsidP="004C5B99">
            <w:pPr>
              <w:adjustRightInd w:val="0"/>
              <w:snapToGrid w:val="0"/>
              <w:jc w:val="center"/>
              <w:rPr>
                <w:rFonts w:ascii="仿宋_GB2312" w:eastAsia="仿宋_GB2312"/>
                <w:szCs w:val="21"/>
              </w:rPr>
            </w:pPr>
            <w:r w:rsidRPr="004C5B99">
              <w:rPr>
                <w:rFonts w:ascii="仿宋_GB2312" w:eastAsia="仿宋_GB2312" w:hint="eastAsia"/>
                <w:szCs w:val="21"/>
              </w:rPr>
              <w:t>工作现场严禁吸烟。工作完毕，淋浴更衣。定期体检</w:t>
            </w:r>
          </w:p>
        </w:tc>
      </w:tr>
      <w:tr w:rsidR="004C5B99" w:rsidRPr="00DE145D" w:rsidTr="008F59F0">
        <w:trPr>
          <w:trHeight w:val="1382"/>
        </w:trPr>
        <w:tc>
          <w:tcPr>
            <w:tcW w:w="2660" w:type="dxa"/>
            <w:gridSpan w:val="2"/>
            <w:vAlign w:val="center"/>
          </w:tcPr>
          <w:p w:rsidR="004C5B99" w:rsidRPr="00882C15" w:rsidRDefault="004C5B99" w:rsidP="004C5B99">
            <w:pPr>
              <w:adjustRightInd w:val="0"/>
              <w:snapToGrid w:val="0"/>
              <w:jc w:val="center"/>
              <w:rPr>
                <w:rFonts w:ascii="仿宋_GB2312" w:eastAsia="仿宋_GB2312" w:hint="eastAsia"/>
                <w:b/>
                <w:sz w:val="28"/>
                <w:szCs w:val="28"/>
              </w:rPr>
            </w:pPr>
            <w:r w:rsidRPr="00882C15">
              <w:rPr>
                <w:rFonts w:ascii="仿宋_GB2312" w:eastAsia="仿宋_GB2312" w:hint="eastAsia"/>
                <w:b/>
                <w:sz w:val="28"/>
                <w:szCs w:val="28"/>
              </w:rPr>
              <w:t>泄露处置</w:t>
            </w:r>
          </w:p>
        </w:tc>
        <w:tc>
          <w:tcPr>
            <w:tcW w:w="5862" w:type="dxa"/>
            <w:vAlign w:val="center"/>
          </w:tcPr>
          <w:p w:rsidR="004C5B99" w:rsidRPr="00853BCD" w:rsidRDefault="004C5B99" w:rsidP="004C5B99">
            <w:pPr>
              <w:adjustRightInd w:val="0"/>
              <w:snapToGrid w:val="0"/>
              <w:jc w:val="left"/>
              <w:rPr>
                <w:rFonts w:ascii="仿宋_GB2312" w:eastAsia="仿宋_GB2312"/>
                <w:szCs w:val="21"/>
              </w:rPr>
            </w:pPr>
            <w:r w:rsidRPr="004C5B99">
              <w:rPr>
                <w:rFonts w:ascii="仿宋_GB2312" w:eastAsia="仿宋_GB2312" w:hint="eastAsia"/>
                <w:szCs w:val="21"/>
              </w:rPr>
              <w:t>疏散泄漏污染区人员至安全区，禁止无关人员进入污染区，切断火源。建议应急处理人员戴自给式呼吸器，穿一般消防防护服。不要直接接触泄漏物，在确保安全情况下堵漏。喷水雾会减少蒸发，但不能降低泄漏物在受限制空间内的易燃性。用沙土或其它不燃性吸附剂混合吸收，然后使用无火花工具收集运至废物处理场所处置。也可以用大量水冲洗，经稀释的洗水放入废水系统。</w:t>
            </w:r>
            <w:r w:rsidR="008765EA">
              <w:rPr>
                <w:rFonts w:ascii="仿宋_GB2312" w:eastAsia="仿宋_GB2312" w:hint="eastAsia"/>
                <w:szCs w:val="21"/>
              </w:rPr>
              <w:t>如大量泄漏，利用围堤收容，然后收集、转移、回收或无害处理后废弃</w:t>
            </w:r>
          </w:p>
        </w:tc>
      </w:tr>
    </w:tbl>
    <w:p w:rsidR="00DE145D" w:rsidRDefault="00DE145D"/>
    <w:p w:rsidR="00DE145D" w:rsidRDefault="00DE145D"/>
    <w:sectPr w:rsidR="00DE14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9B" w:rsidRDefault="0067299B" w:rsidP="00DE145D">
      <w:r>
        <w:separator/>
      </w:r>
    </w:p>
  </w:endnote>
  <w:endnote w:type="continuationSeparator" w:id="0">
    <w:p w:rsidR="0067299B" w:rsidRDefault="0067299B" w:rsidP="00DE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9B" w:rsidRDefault="0067299B" w:rsidP="00DE145D">
      <w:r>
        <w:separator/>
      </w:r>
    </w:p>
  </w:footnote>
  <w:footnote w:type="continuationSeparator" w:id="0">
    <w:p w:rsidR="0067299B" w:rsidRDefault="0067299B" w:rsidP="00DE1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DB"/>
    <w:rsid w:val="00182DD3"/>
    <w:rsid w:val="004926C8"/>
    <w:rsid w:val="004C5B99"/>
    <w:rsid w:val="004F551D"/>
    <w:rsid w:val="0067299B"/>
    <w:rsid w:val="00853BCD"/>
    <w:rsid w:val="008705F5"/>
    <w:rsid w:val="008765EA"/>
    <w:rsid w:val="00882C15"/>
    <w:rsid w:val="00D555DB"/>
    <w:rsid w:val="00DE145D"/>
    <w:rsid w:val="00FC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45D"/>
    <w:rPr>
      <w:sz w:val="18"/>
      <w:szCs w:val="18"/>
    </w:rPr>
  </w:style>
  <w:style w:type="paragraph" w:styleId="a4">
    <w:name w:val="footer"/>
    <w:basedOn w:val="a"/>
    <w:link w:val="Char0"/>
    <w:uiPriority w:val="99"/>
    <w:unhideWhenUsed/>
    <w:rsid w:val="00DE145D"/>
    <w:pPr>
      <w:tabs>
        <w:tab w:val="center" w:pos="4153"/>
        <w:tab w:val="right" w:pos="8306"/>
      </w:tabs>
      <w:snapToGrid w:val="0"/>
      <w:jc w:val="left"/>
    </w:pPr>
    <w:rPr>
      <w:sz w:val="18"/>
      <w:szCs w:val="18"/>
    </w:rPr>
  </w:style>
  <w:style w:type="character" w:customStyle="1" w:styleId="Char0">
    <w:name w:val="页脚 Char"/>
    <w:basedOn w:val="a0"/>
    <w:link w:val="a4"/>
    <w:uiPriority w:val="99"/>
    <w:rsid w:val="00DE145D"/>
    <w:rPr>
      <w:sz w:val="18"/>
      <w:szCs w:val="18"/>
    </w:rPr>
  </w:style>
  <w:style w:type="table" w:styleId="a5">
    <w:name w:val="Table Grid"/>
    <w:basedOn w:val="a1"/>
    <w:uiPriority w:val="59"/>
    <w:rsid w:val="00DE1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45D"/>
    <w:rPr>
      <w:sz w:val="18"/>
      <w:szCs w:val="18"/>
    </w:rPr>
  </w:style>
  <w:style w:type="paragraph" w:styleId="a4">
    <w:name w:val="footer"/>
    <w:basedOn w:val="a"/>
    <w:link w:val="Char0"/>
    <w:uiPriority w:val="99"/>
    <w:unhideWhenUsed/>
    <w:rsid w:val="00DE145D"/>
    <w:pPr>
      <w:tabs>
        <w:tab w:val="center" w:pos="4153"/>
        <w:tab w:val="right" w:pos="8306"/>
      </w:tabs>
      <w:snapToGrid w:val="0"/>
      <w:jc w:val="left"/>
    </w:pPr>
    <w:rPr>
      <w:sz w:val="18"/>
      <w:szCs w:val="18"/>
    </w:rPr>
  </w:style>
  <w:style w:type="character" w:customStyle="1" w:styleId="Char0">
    <w:name w:val="页脚 Char"/>
    <w:basedOn w:val="a0"/>
    <w:link w:val="a4"/>
    <w:uiPriority w:val="99"/>
    <w:rsid w:val="00DE145D"/>
    <w:rPr>
      <w:sz w:val="18"/>
      <w:szCs w:val="18"/>
    </w:rPr>
  </w:style>
  <w:style w:type="table" w:styleId="a5">
    <w:name w:val="Table Grid"/>
    <w:basedOn w:val="a1"/>
    <w:uiPriority w:val="59"/>
    <w:rsid w:val="00DE1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2016-04-19T03:29:00Z</dcterms:created>
  <dcterms:modified xsi:type="dcterms:W3CDTF">2016-04-20T02:00:00Z</dcterms:modified>
</cp:coreProperties>
</file>