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6A90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RNase Inhibitor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产品说明书</w:t>
      </w:r>
    </w:p>
    <w:p w14:paraId="5FFF3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485C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535A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2FC9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货号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11A3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146B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B4E5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RNase Inhibitor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(40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U/μL）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9D5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M103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5D2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2,000 U</w:t>
            </w:r>
          </w:p>
        </w:tc>
      </w:tr>
      <w:tr w14:paraId="19AD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77C5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A97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M103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66DA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4,000 U</w:t>
            </w:r>
          </w:p>
        </w:tc>
      </w:tr>
      <w:tr w14:paraId="3963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A42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BC0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M103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06BD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8,000 U</w:t>
            </w:r>
          </w:p>
        </w:tc>
      </w:tr>
      <w:tr w14:paraId="4DD1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6139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0241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M103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469B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10,000 U</w:t>
            </w:r>
          </w:p>
        </w:tc>
      </w:tr>
    </w:tbl>
    <w:p w14:paraId="6505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367B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4D080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RNase Inhibitor是在大肠杆菌中表达纯化的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鼠源</w:t>
      </w:r>
      <w:r>
        <w:rPr>
          <w:rFonts w:hint="default" w:ascii="Times New Roman" w:hAnsi="Times New Roman" w:eastAsia="宋体" w:cs="Times New Roman"/>
          <w:sz w:val="24"/>
          <w:szCs w:val="24"/>
        </w:rPr>
        <w:t>RNase抑制剂，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它</w:t>
      </w:r>
      <w:r>
        <w:rPr>
          <w:rFonts w:hint="default" w:ascii="Times New Roman" w:hAnsi="Times New Roman" w:eastAsia="宋体" w:cs="Times New Roman"/>
          <w:sz w:val="24"/>
          <w:szCs w:val="24"/>
        </w:rPr>
        <w:t>通过非竞争方式1:1与RNase A、B或C结合，从而抑制三种酶的活性，保护RNA不被降解。RNase inhibitor不含人源蛋白中的两个对氧化非常敏感的半胱氨酸，具有更高的抗氧化活性，更加适合于对高DTT敏感的实验。本产品可用于cDNA第一链合成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体外转录和体外无细胞翻译系统等实验。</w:t>
      </w:r>
    </w:p>
    <w:p w14:paraId="248FA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452C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555"/>
      </w:tblGrid>
      <w:tr w14:paraId="478B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24DC6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555" w:type="dxa"/>
          </w:tcPr>
          <w:p w14:paraId="12C75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RNase Inhibitor</w:t>
            </w:r>
          </w:p>
        </w:tc>
      </w:tr>
      <w:tr w14:paraId="0B6A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78A8D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6555" w:type="dxa"/>
          </w:tcPr>
          <w:p w14:paraId="17811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重组E.coli</w:t>
            </w:r>
          </w:p>
        </w:tc>
      </w:tr>
      <w:tr w14:paraId="3620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51A95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</w:t>
            </w:r>
          </w:p>
        </w:tc>
        <w:tc>
          <w:tcPr>
            <w:tcW w:w="6555" w:type="dxa"/>
          </w:tcPr>
          <w:p w14:paraId="42A68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40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U/μL</w:t>
            </w:r>
          </w:p>
        </w:tc>
      </w:tr>
      <w:tr w14:paraId="399B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55B77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活性单位定义</w:t>
            </w:r>
          </w:p>
        </w:tc>
        <w:tc>
          <w:tcPr>
            <w:tcW w:w="6555" w:type="dxa"/>
          </w:tcPr>
          <w:p w14:paraId="63270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37℃条件下抑制5ng RNase A 50% 酶活所需要的酶量为1U</w:t>
            </w:r>
          </w:p>
        </w:tc>
      </w:tr>
      <w:tr w14:paraId="5959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270FB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最适温度</w:t>
            </w:r>
          </w:p>
        </w:tc>
        <w:tc>
          <w:tcPr>
            <w:tcW w:w="6555" w:type="dxa"/>
          </w:tcPr>
          <w:p w14:paraId="6B11A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RNase Inhibitor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活性温度为25 ~ 55℃，在65℃及以上温度下失活。</w:t>
            </w:r>
          </w:p>
        </w:tc>
      </w:tr>
      <w:tr w14:paraId="54E1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44210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储存条件</w:t>
            </w:r>
          </w:p>
        </w:tc>
        <w:tc>
          <w:tcPr>
            <w:tcW w:w="6555" w:type="dxa"/>
          </w:tcPr>
          <w:p w14:paraId="1D3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℃</w:t>
            </w:r>
          </w:p>
        </w:tc>
      </w:tr>
    </w:tbl>
    <w:p w14:paraId="1EC7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4C9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0C2F5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本产品随干冰运输，可在</w:t>
      </w:r>
      <w:bookmarkStart w:id="0" w:name="OLE_LINK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℃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保存两年。</w:t>
      </w:r>
    </w:p>
    <w:p w14:paraId="546A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4B2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产品适用范围</w:t>
      </w:r>
    </w:p>
    <w:p w14:paraId="39B64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本品可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抑制</w:t>
      </w:r>
      <w:r>
        <w:rPr>
          <w:rFonts w:hint="default" w:ascii="Times New Roman" w:hAnsi="Times New Roman" w:eastAsia="宋体" w:cs="Times New Roman"/>
          <w:sz w:val="24"/>
          <w:szCs w:val="24"/>
        </w:rPr>
        <w:t>RNase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活性，降低RNase对反应体系干扰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，避免RNA降解，如： </w:t>
      </w:r>
    </w:p>
    <w:p w14:paraId="211C58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在体外转录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反应</w:t>
      </w:r>
      <w:r>
        <w:rPr>
          <w:rFonts w:hint="default" w:ascii="Times New Roman" w:hAnsi="Times New Roman" w:eastAsia="宋体" w:cs="Times New Roman"/>
          <w:sz w:val="24"/>
          <w:szCs w:val="24"/>
        </w:rPr>
        <w:t>中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防止</w:t>
      </w:r>
      <w:r>
        <w:rPr>
          <w:rFonts w:hint="default" w:ascii="Times New Roman" w:hAnsi="Times New Roman" w:eastAsia="宋体" w:cs="Times New Roman"/>
          <w:sz w:val="24"/>
          <w:szCs w:val="24"/>
        </w:rPr>
        <w:t>RNA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产物被降解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7ED2CA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在RNA分离纯化过程中抑制RNase的活性。</w:t>
      </w:r>
    </w:p>
    <w:p w14:paraId="486978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保护</w:t>
      </w:r>
      <w:r>
        <w:rPr>
          <w:rFonts w:hint="default" w:ascii="Times New Roman" w:hAnsi="Times New Roman" w:eastAsia="宋体" w:cs="Times New Roman"/>
          <w:sz w:val="24"/>
          <w:szCs w:val="24"/>
        </w:rPr>
        <w:t>cDNA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反转录</w:t>
      </w:r>
      <w:r>
        <w:rPr>
          <w:rFonts w:hint="default" w:ascii="Times New Roman" w:hAnsi="Times New Roman" w:eastAsia="宋体" w:cs="Times New Roman"/>
          <w:sz w:val="24"/>
          <w:szCs w:val="24"/>
        </w:rPr>
        <w:t>合成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的RNA模板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2DD9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7751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11A42D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本品抑制RNase活性的pH值范围较广，在pH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中性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时表现最大活性。 </w:t>
      </w:r>
    </w:p>
    <w:p w14:paraId="324788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操作过程避免剧烈震荡</w:t>
      </w:r>
      <w:r>
        <w:rPr>
          <w:rFonts w:hint="default" w:ascii="Times New Roman" w:hAnsi="Times New Roman" w:eastAsia="宋体" w:cs="Times New Roman"/>
          <w:sz w:val="24"/>
          <w:szCs w:val="24"/>
        </w:rPr>
        <w:t>，以防止本品失活。</w:t>
      </w:r>
    </w:p>
    <w:p w14:paraId="581317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本品不抑制RNase H活性。</w:t>
      </w:r>
    </w:p>
    <w:p w14:paraId="5FC754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为了您的安全和健康，请穿实验服并佩戴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口罩及</w:t>
      </w:r>
      <w:r>
        <w:rPr>
          <w:rFonts w:hint="default" w:ascii="Times New Roman" w:hAnsi="Times New Roman" w:eastAsia="宋体" w:cs="Times New Roman"/>
          <w:sz w:val="24"/>
          <w:szCs w:val="24"/>
        </w:rPr>
        <w:t>一次性手套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操作。</w:t>
      </w:r>
    </w:p>
    <w:p w14:paraId="2FDED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5FE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0D4D9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B36AD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400-866- 2586   </w:t>
    </w:r>
  </w:p>
  <w:p w14:paraId="4B69F817">
    <w:pPr>
      <w:pStyle w:val="3"/>
      <w:ind w:firstLine="360" w:firstLineChars="200"/>
      <w:jc w:val="center"/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Sales@PerfectmRNA.com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F89AE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3021572A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FED69"/>
    <w:multiLevelType w:val="singleLevel"/>
    <w:tmpl w:val="48FFED6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9B48F8"/>
    <w:multiLevelType w:val="singleLevel"/>
    <w:tmpl w:val="619B48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WU2OTFiM2M1NzRmMzUwOTExMzdiNmVlOWVmY2YifQ=="/>
  </w:docVars>
  <w:rsids>
    <w:rsidRoot w:val="00000000"/>
    <w:rsid w:val="07A309B0"/>
    <w:rsid w:val="0EB45A77"/>
    <w:rsid w:val="0F8C278D"/>
    <w:rsid w:val="113066C1"/>
    <w:rsid w:val="13B0325D"/>
    <w:rsid w:val="147159BF"/>
    <w:rsid w:val="154E31D5"/>
    <w:rsid w:val="1F29007A"/>
    <w:rsid w:val="25ED6136"/>
    <w:rsid w:val="28522B8D"/>
    <w:rsid w:val="2CBD64F3"/>
    <w:rsid w:val="2E422F06"/>
    <w:rsid w:val="35044A71"/>
    <w:rsid w:val="35F00D19"/>
    <w:rsid w:val="391F6666"/>
    <w:rsid w:val="393C07FA"/>
    <w:rsid w:val="44B228A7"/>
    <w:rsid w:val="489D335A"/>
    <w:rsid w:val="4CC924CB"/>
    <w:rsid w:val="4DA84DB3"/>
    <w:rsid w:val="50F11B59"/>
    <w:rsid w:val="527C4972"/>
    <w:rsid w:val="533A4298"/>
    <w:rsid w:val="54B90E10"/>
    <w:rsid w:val="56D368BE"/>
    <w:rsid w:val="5F056BF5"/>
    <w:rsid w:val="63F95927"/>
    <w:rsid w:val="65A60EDD"/>
    <w:rsid w:val="66C73E62"/>
    <w:rsid w:val="6BD66B78"/>
    <w:rsid w:val="755A0A19"/>
    <w:rsid w:val="75B91E9A"/>
    <w:rsid w:val="7D5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651</Characters>
  <Lines>0</Lines>
  <Paragraphs>0</Paragraphs>
  <TotalTime>10</TotalTime>
  <ScaleCrop>false</ScaleCrop>
  <LinksUpToDate>false</LinksUpToDate>
  <CharactersWithSpaces>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A5AEC5B341FB4BEFB50977F0C38EE13F_13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