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D2B9D6">
      <w:pPr>
        <w:rPr>
          <w:rFonts w:hint="default" w:ascii="Times New Roman" w:hAnsi="Times New Roman" w:cs="Times New Roman"/>
          <w:sz w:val="21"/>
          <w:szCs w:val="21"/>
        </w:rPr>
      </w:pPr>
    </w:p>
    <w:p w14:paraId="5EAE3706">
      <w:pPr>
        <w:jc w:val="center"/>
        <w:rPr>
          <w:rFonts w:hint="default" w:ascii="Times New Roman" w:hAnsi="Times New Roman" w:cs="Times New Roman" w:eastAsiaTheme="minorEastAsia"/>
          <w:sz w:val="28"/>
          <w:szCs w:val="28"/>
          <w:lang w:val="en-US" w:eastAsia="zh-CN"/>
        </w:rPr>
      </w:pPr>
      <w:r>
        <w:rPr>
          <w:rFonts w:hint="eastAsia" w:ascii="Times New Roman" w:hAnsi="Times New Roman" w:cs="Times New Roman"/>
          <w:b/>
          <w:kern w:val="0"/>
          <w:sz w:val="28"/>
          <w:szCs w:val="28"/>
          <w:lang w:val="en-US" w:eastAsia="zh-CN"/>
        </w:rPr>
        <w:t>S-adenosylmethionine产品说明书</w:t>
      </w:r>
    </w:p>
    <w:p w14:paraId="4302CC35">
      <w:pPr>
        <w:jc w:val="left"/>
        <w:rPr>
          <w:rFonts w:hint="default" w:ascii="Times New Roman" w:hAnsi="Times New Roman" w:eastAsia="宋体" w:cs="Times New Roman"/>
          <w:sz w:val="21"/>
          <w:szCs w:val="21"/>
        </w:rPr>
      </w:pPr>
    </w:p>
    <w:p w14:paraId="6A3EB70E">
      <w:pPr>
        <w:jc w:val="left"/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</w:pPr>
    </w:p>
    <w:p w14:paraId="6844D083">
      <w:pPr>
        <w:jc w:val="left"/>
        <w:rPr>
          <w:rFonts w:hint="default" w:ascii="Times New Roman" w:hAnsi="Times New Roman" w:eastAsia="宋体" w:cs="Times New Roman"/>
          <w:b/>
          <w:bCs/>
          <w:sz w:val="24"/>
          <w:szCs w:val="24"/>
          <w:lang w:val="en-US" w:eastAsia="zh-CN"/>
        </w:rPr>
      </w:pPr>
      <w:bookmarkStart w:id="0" w:name="_GoBack"/>
      <w:r>
        <w:rPr>
          <w:rFonts w:hint="default" w:ascii="Times New Roman" w:hAnsi="Times New Roman" w:eastAsia="宋体" w:cs="Times New Roman"/>
          <w:b/>
          <w:bCs/>
          <w:sz w:val="24"/>
          <w:szCs w:val="24"/>
          <w:lang w:val="en-US" w:eastAsia="zh-CN"/>
        </w:rPr>
        <w:t>基本概述</w:t>
      </w:r>
    </w:p>
    <w:p w14:paraId="24AF2E17">
      <w:pPr>
        <w:pStyle w:val="5"/>
        <w:keepNext w:val="0"/>
        <w:keepLines w:val="0"/>
        <w:widowControl/>
        <w:suppressLineNumbers w:val="0"/>
        <w:spacing w:before="137" w:beforeAutospacing="0" w:after="137" w:afterAutospacing="0" w:line="286" w:lineRule="atLeast"/>
        <w:ind w:left="0" w:right="0" w:firstLine="0"/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</w:pP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t>化学名称：S-(5′-腺苷)-L-甲硫氨酸（S-Adenosyl-L-Methionine，简称SAM或AdoMet）</w:t>
      </w: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br w:type="textWrapping"/>
      </w: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t>分子式：C₁₅H₂₂N₆O₅S</w:t>
      </w: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br w:type="textWrapping"/>
      </w: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t>分子量：398.44 g/mol</w:t>
      </w: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br w:type="textWrapping"/>
      </w: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t>结构特点：由腺苷（通过5′碳）与L-甲硫氨酸的硫原子共价结合而成，是生物体内重要的甲基供体和代谢中间体。</w:t>
      </w:r>
    </w:p>
    <w:p w14:paraId="59AF28A5">
      <w:pPr>
        <w:jc w:val="left"/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sz w:val="24"/>
          <w:szCs w:val="24"/>
          <w:lang w:val="en-US" w:eastAsia="zh-CN"/>
        </w:rPr>
        <w:t>运输和储存</w:t>
      </w:r>
    </w:p>
    <w:p w14:paraId="6B8DC942">
      <w:pPr>
        <w:jc w:val="left"/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</w:pPr>
      <w:r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  <w:t>本产品随干冰运输，可在-15℃~ -25℃保存两年。</w:t>
      </w:r>
    </w:p>
    <w:p w14:paraId="3D242CFB">
      <w:pPr>
        <w:jc w:val="left"/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</w:pPr>
    </w:p>
    <w:p w14:paraId="6F117012">
      <w:pPr>
        <w:jc w:val="left"/>
        <w:rPr>
          <w:rFonts w:hint="default" w:ascii="Times New Roman" w:hAnsi="Times New Roman" w:eastAsia="宋体" w:cs="Times New Roman"/>
          <w:b/>
          <w:bCs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sz w:val="24"/>
          <w:szCs w:val="24"/>
          <w:lang w:val="en-US" w:eastAsia="zh-CN"/>
        </w:rPr>
        <w:t>注意事项</w:t>
      </w:r>
    </w:p>
    <w:p w14:paraId="2AA2B4FF">
      <w:pPr>
        <w:numPr>
          <w:numId w:val="0"/>
        </w:numPr>
        <w:ind w:leftChars="0"/>
        <w:jc w:val="left"/>
        <w:rPr>
          <w:rFonts w:hint="default" w:ascii="Times New Roman" w:hAnsi="Times New Roman" w:eastAsia="宋体" w:cs="Times New Roman"/>
          <w:sz w:val="21"/>
          <w:szCs w:val="21"/>
        </w:rPr>
      </w:pPr>
      <w:r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  <w:t>1、</w:t>
      </w:r>
      <w:r>
        <w:rPr>
          <w:rFonts w:hint="default" w:ascii="Times New Roman" w:hAnsi="Times New Roman" w:eastAsia="宋体" w:cs="Times New Roman"/>
          <w:sz w:val="21"/>
          <w:szCs w:val="21"/>
        </w:rPr>
        <w:t>可以室温溶解，溶解后宜存放于冰盒内或冰浴上，</w:t>
      </w:r>
      <w:r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  <w:t>使用过程</w:t>
      </w:r>
      <w:r>
        <w:rPr>
          <w:rFonts w:hint="default" w:ascii="Times New Roman" w:hAnsi="Times New Roman" w:eastAsia="宋体" w:cs="Times New Roman"/>
          <w:sz w:val="21"/>
          <w:szCs w:val="21"/>
        </w:rPr>
        <w:t>小心防止RNase污染降解</w:t>
      </w:r>
      <w:r>
        <w:rPr>
          <w:rFonts w:hint="eastAsia" w:ascii="Times New Roman" w:hAnsi="Times New Roman" w:eastAsia="宋体" w:cs="Times New Roman"/>
          <w:sz w:val="21"/>
          <w:szCs w:val="21"/>
          <w:lang w:eastAsia="zh-CN"/>
        </w:rPr>
        <w:t>，</w:t>
      </w:r>
      <w:r>
        <w:rPr>
          <w:rFonts w:hint="default" w:ascii="Times New Roman" w:hAnsi="Times New Roman" w:eastAsia="宋体" w:cs="Times New Roman"/>
          <w:sz w:val="21"/>
          <w:szCs w:val="21"/>
        </w:rPr>
        <w:t xml:space="preserve">使用完毕后宜立即置于-20ºC保存。  </w:t>
      </w:r>
    </w:p>
    <w:p w14:paraId="61826663">
      <w:pPr>
        <w:numPr>
          <w:numId w:val="0"/>
        </w:numPr>
        <w:ind w:leftChars="0"/>
        <w:jc w:val="left"/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</w:pPr>
      <w:r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  <w:t>2、</w:t>
      </w:r>
      <w:r>
        <w:rPr>
          <w:rFonts w:hint="default" w:ascii="Times New Roman" w:hAnsi="Times New Roman" w:eastAsia="宋体" w:cs="Times New Roman"/>
          <w:sz w:val="21"/>
          <w:szCs w:val="21"/>
        </w:rPr>
        <w:t>本产品仅限科学研究用，不得用于临床诊断或治疗，不得用于食品或药品</w:t>
      </w:r>
      <w:r>
        <w:rPr>
          <w:rFonts w:hint="eastAsia" w:ascii="Times New Roman" w:hAnsi="Times New Roman" w:eastAsia="宋体" w:cs="Times New Roman"/>
          <w:sz w:val="21"/>
          <w:szCs w:val="21"/>
          <w:lang w:eastAsia="zh-CN"/>
        </w:rPr>
        <w:t>。</w:t>
      </w:r>
    </w:p>
    <w:p w14:paraId="6B0AD51C">
      <w:pPr>
        <w:numPr>
          <w:numId w:val="0"/>
        </w:numPr>
        <w:ind w:leftChars="0"/>
        <w:jc w:val="left"/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</w:pPr>
      <w:r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  <w:t>3、</w:t>
      </w:r>
      <w:r>
        <w:rPr>
          <w:rFonts w:hint="default" w:ascii="Times New Roman" w:hAnsi="Times New Roman" w:eastAsia="宋体" w:cs="Times New Roman"/>
          <w:sz w:val="21"/>
          <w:szCs w:val="21"/>
        </w:rPr>
        <w:t>为了您的安全和健康，请穿实验服并戴一次性手套操作。</w:t>
      </w:r>
    </w:p>
    <w:p w14:paraId="0BE0F7EE">
      <w:pPr>
        <w:numPr>
          <w:ilvl w:val="0"/>
          <w:numId w:val="0"/>
        </w:numPr>
        <w:ind w:leftChars="0"/>
        <w:jc w:val="left"/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</w:pPr>
    </w:p>
    <w:bookmarkEnd w:id="0"/>
    <w:sectPr>
      <w:headerReference r:id="rId3" w:type="default"/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思源黑体">
    <w:altName w:val="黑体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5029E75">
    <w:pPr>
      <w:pStyle w:val="4"/>
      <w:rPr>
        <w:rFonts w:hint="default" w:ascii="仿宋_GB2312" w:eastAsia="仿宋_GB2312" w:cs="仿宋_GB2312"/>
        <w:sz w:val="21"/>
        <w:szCs w:val="21"/>
        <w:lang w:val="en-US" w:eastAsia="zh-CN"/>
      </w:rPr>
    </w:pPr>
    <w:r>
      <w:rPr>
        <w:rFonts w:ascii="仿宋_GB2312" w:eastAsia="仿宋_GB2312" w:cs="仿宋_GB2312"/>
        <w:sz w:val="28"/>
        <w:szCs w:val="28"/>
        <w:lang w:eastAsia="zh-CN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134620</wp:posOffset>
          </wp:positionH>
          <wp:positionV relativeFrom="paragraph">
            <wp:posOffset>635</wp:posOffset>
          </wp:positionV>
          <wp:extent cx="1091565" cy="370840"/>
          <wp:effectExtent l="0" t="0" r="635" b="10160"/>
          <wp:wrapTight wrapText="bothSides">
            <wp:wrapPolygon>
              <wp:start x="0" y="0"/>
              <wp:lineTo x="0" y="20712"/>
              <wp:lineTo x="21361" y="20712"/>
              <wp:lineTo x="21361" y="0"/>
              <wp:lineTo x="0" y="0"/>
            </wp:wrapPolygon>
          </wp:wrapTight>
          <wp:docPr id="3" name="图片 1" descr="公司logo-ne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1" descr="公司logo-new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91565" cy="370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hint="eastAsia"/>
        <w:lang w:val="en-US" w:eastAsia="zh-CN"/>
      </w:rPr>
      <w:t xml:space="preserve">                                                               </w:t>
    </w:r>
    <w:r>
      <w:rPr>
        <w:rFonts w:hint="eastAsia" w:ascii="仿宋_GB2312" w:hAnsi="Times New Roman" w:eastAsia="仿宋_GB2312" w:cs="仿宋_GB2312"/>
        <w:sz w:val="21"/>
        <w:szCs w:val="21"/>
        <w:lang w:eastAsia="zh-CN"/>
      </w:rPr>
      <w:t>杭州珲</w:t>
    </w:r>
    <w:r>
      <w:rPr>
        <w:rFonts w:hint="eastAsia" w:ascii="仿宋_GB2312" w:eastAsia="仿宋_GB2312" w:cs="仿宋_GB2312"/>
        <w:sz w:val="21"/>
        <w:szCs w:val="21"/>
        <w:lang w:eastAsia="zh-CN"/>
      </w:rPr>
      <w:t>信生物科技有限</w:t>
    </w:r>
    <w:r>
      <w:rPr>
        <w:rFonts w:hint="eastAsia" w:ascii="仿宋_GB2312" w:eastAsia="仿宋_GB2312" w:cs="仿宋_GB2312"/>
        <w:sz w:val="21"/>
        <w:szCs w:val="21"/>
        <w:lang w:val="en-US" w:eastAsia="zh-CN"/>
      </w:rPr>
      <w:t>公司</w:t>
    </w:r>
  </w:p>
  <w:p w14:paraId="2EF962BA">
    <w:pPr>
      <w:pStyle w:val="4"/>
      <w:ind w:firstLine="3990" w:firstLineChars="1900"/>
      <w:rPr>
        <w:rFonts w:hint="default"/>
        <w:lang w:val="en-US"/>
      </w:rPr>
    </w:pPr>
    <w:r>
      <w:rPr>
        <w:rFonts w:ascii="Times New Roman" w:hAnsi="Times New Roman" w:eastAsia="仿宋_GB2312" w:cs="Times New Roman"/>
        <w:sz w:val="21"/>
        <w:szCs w:val="21"/>
        <w:lang w:eastAsia="zh-CN"/>
      </w:rPr>
      <w:t xml:space="preserve">Hangzhou Perfect mRNA Biotechnology Co., Ltd.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M4ODRlZmI4ZGNmYTQ3MjkxZTE3MzIyN2YzOGM0NjUifQ=="/>
  </w:docVars>
  <w:rsids>
    <w:rsidRoot w:val="00000000"/>
    <w:rsid w:val="04FA2D68"/>
    <w:rsid w:val="07A309B0"/>
    <w:rsid w:val="0E63197E"/>
    <w:rsid w:val="13121D85"/>
    <w:rsid w:val="19E7147B"/>
    <w:rsid w:val="1ABF7DD5"/>
    <w:rsid w:val="222334A6"/>
    <w:rsid w:val="27B84691"/>
    <w:rsid w:val="2C753B49"/>
    <w:rsid w:val="2F0B779C"/>
    <w:rsid w:val="31973569"/>
    <w:rsid w:val="37585548"/>
    <w:rsid w:val="489D335A"/>
    <w:rsid w:val="519629DE"/>
    <w:rsid w:val="51F003FF"/>
    <w:rsid w:val="54B90E10"/>
    <w:rsid w:val="5BB6799A"/>
    <w:rsid w:val="61700C15"/>
    <w:rsid w:val="68F918DC"/>
    <w:rsid w:val="6D0F3C65"/>
    <w:rsid w:val="70FE448F"/>
    <w:rsid w:val="75B91E9A"/>
    <w:rsid w:val="7E0522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8">
    <w:name w:val="Default Paragraph Font"/>
    <w:semiHidden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7">
    <w:name w:val="Table Grid"/>
    <w:basedOn w:val="6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basedOn w:val="8"/>
    <w:qFormat/>
    <w:uiPriority w:val="0"/>
    <w:rPr>
      <w:b/>
    </w:rPr>
  </w:style>
  <w:style w:type="character" w:styleId="10">
    <w:name w:val="Hyperlink"/>
    <w:basedOn w:val="8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378</Words>
  <Characters>531</Characters>
  <Lines>0</Lines>
  <Paragraphs>0</Paragraphs>
  <TotalTime>37</TotalTime>
  <ScaleCrop>false</ScaleCrop>
  <LinksUpToDate>false</LinksUpToDate>
  <CharactersWithSpaces>546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2023-07-12T01:06:00Z</dcterms:created>
  <dc:creator>admin</dc:creator>
  <cp:lastModifiedBy>凯文</cp:lastModifiedBy>
  <dcterms:modified xsi:type="dcterms:W3CDTF">2025-03-17T13:45:16Z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80F4F92AEBCA4A3B9C13CC11811A469A_13</vt:lpwstr>
  </property>
  <property fmtid="{D5CDD505-2E9C-101B-9397-08002B2CF9AE}" pid="4" name="KSOTemplateDocerSaveRecord">
    <vt:lpwstr>eyJoZGlkIjoiMGRiNDM1N2U1MjIyNTc3MThmYjgzYzE0OWU1NGUxYjYiLCJ1c2VySWQiOiIzNDMyNzc1NzAifQ==</vt:lpwstr>
  </property>
</Properties>
</file>