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B575F">
      <w:pPr>
        <w:rPr>
          <w:rFonts w:hint="default" w:ascii="Times New Roman" w:hAnsi="Times New Roman" w:cs="Times New Roman"/>
          <w:sz w:val="21"/>
          <w:szCs w:val="21"/>
        </w:rPr>
      </w:pPr>
    </w:p>
    <w:p w14:paraId="73AA7009">
      <w:pPr>
        <w:jc w:val="center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dT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TP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>100mM Solution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4CDD54F0">
      <w:pPr>
        <w:jc w:val="left"/>
        <w:rPr>
          <w:rFonts w:hint="default" w:ascii="Times New Roman" w:hAnsi="Times New Roman" w:eastAsia="宋体" w:cs="Times New Roman"/>
          <w:sz w:val="21"/>
          <w:szCs w:val="21"/>
        </w:rPr>
      </w:pPr>
    </w:p>
    <w:p w14:paraId="3936B0D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7D70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0033064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029A448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526C270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5C28C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03C351E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dT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TP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，100mM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Solution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F585B9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2FF9BC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4D5CF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98835A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7B38999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7BD47E7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71660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69D0AD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1A9930D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247AA1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10AB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4D5F45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</w:tcPr>
          <w:p w14:paraId="1C819F3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</w:tcPr>
          <w:p w14:paraId="00574E9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mL</w:t>
            </w:r>
          </w:p>
        </w:tc>
      </w:tr>
    </w:tbl>
    <w:p w14:paraId="40458A6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93FF96D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517A1A48">
      <w:pPr>
        <w:jc w:val="left"/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dT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TP中文名为脱氧</w:t>
      </w: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胸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苷三磷酸，常用于PCR、real-time PCR、RT-PCR、cDNA合成、引物延伸反应、DNA测序、DNA标记等各种常规分子生物学反应。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本产品为溶液钠盐形式，用超纯水配制，浓度为100 mM</w:t>
      </w: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经检测，d</w:t>
      </w: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TP纯度≥99% (HPLC)，且无DNase和RNase污染。</w:t>
      </w:r>
    </w:p>
    <w:p w14:paraId="2D74A0FD">
      <w:pPr>
        <w:jc w:val="left"/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本产品为即用型，可以直接用于PCR等各种常规分子生物学反应。</w:t>
      </w:r>
    </w:p>
    <w:p w14:paraId="4B1B190F">
      <w:pPr>
        <w:jc w:val="left"/>
        <w:rPr>
          <w:rFonts w:hint="default" w:ascii="思源雅黑" w:hAnsi="思源雅黑" w:eastAsia="思源雅黑" w:cs="思源雅黑"/>
          <w:i w:val="0"/>
          <w:iCs w:val="0"/>
          <w:caps w:val="0"/>
          <w:color w:val="3C506C"/>
          <w:spacing w:val="3"/>
          <w:sz w:val="15"/>
          <w:szCs w:val="15"/>
          <w:shd w:val="clear" w:fill="FFFFFF"/>
          <w:lang w:val="en-US" w:eastAsia="zh-CN"/>
        </w:rPr>
      </w:pPr>
    </w:p>
    <w:p w14:paraId="6E4B39D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BF5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5B9415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CAS号</w:t>
            </w:r>
          </w:p>
        </w:tc>
        <w:tc>
          <w:tcPr>
            <w:tcW w:w="4261" w:type="dxa"/>
          </w:tcPr>
          <w:p w14:paraId="0CC7082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27821-54-1</w:t>
            </w:r>
          </w:p>
        </w:tc>
      </w:tr>
      <w:tr w14:paraId="2BD80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23AAA6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分子式</w:t>
            </w:r>
          </w:p>
        </w:tc>
        <w:tc>
          <w:tcPr>
            <w:tcW w:w="4261" w:type="dxa"/>
          </w:tcPr>
          <w:p w14:paraId="01F6E7E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10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H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4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Na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14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</w:tr>
      <w:tr w14:paraId="0E47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0BCF4C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分子量</w:t>
            </w:r>
          </w:p>
        </w:tc>
        <w:tc>
          <w:tcPr>
            <w:tcW w:w="4261" w:type="dxa"/>
          </w:tcPr>
          <w:p w14:paraId="40B39BC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5548.11</w:t>
            </w:r>
            <w:r>
              <w:rPr>
                <w:rFonts w:hint="eastAsia" w:asciiTheme="minorHAnsi" w:hAnsiTheme="minorHAnsi" w:cstheme="minorHAnsi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Cs/>
                <w:kern w:val="0"/>
                <w:sz w:val="21"/>
                <w:szCs w:val="21"/>
              </w:rPr>
              <w:t>g/mol</w:t>
            </w:r>
          </w:p>
        </w:tc>
      </w:tr>
      <w:tr w14:paraId="4F27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70C71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纯度</w:t>
            </w:r>
          </w:p>
        </w:tc>
        <w:tc>
          <w:tcPr>
            <w:tcW w:w="4261" w:type="dxa"/>
          </w:tcPr>
          <w:p w14:paraId="0827E16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≥ 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%</w:t>
            </w:r>
          </w:p>
        </w:tc>
      </w:tr>
      <w:tr w14:paraId="601F3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7D9B1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浓度</w:t>
            </w:r>
          </w:p>
        </w:tc>
        <w:tc>
          <w:tcPr>
            <w:tcW w:w="4261" w:type="dxa"/>
          </w:tcPr>
          <w:p w14:paraId="4656126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100 ± 5mM</w:t>
            </w:r>
          </w:p>
        </w:tc>
      </w:tr>
      <w:tr w14:paraId="55B1E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F6D879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A244E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2EA7A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结构式</w:t>
            </w:r>
          </w:p>
        </w:tc>
        <w:tc>
          <w:tcPr>
            <w:tcW w:w="4261" w:type="dxa"/>
          </w:tcPr>
          <w:p w14:paraId="261319D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1562100" cy="990600"/>
                  <wp:effectExtent l="0" t="0" r="0" b="0"/>
                  <wp:docPr id="6" name="图片 6" descr="dTT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TTP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2C3EB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CF608F9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4DB9BBA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冰袋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运输，可在-15℃~ -25℃保存两年。</w:t>
      </w:r>
    </w:p>
    <w:p w14:paraId="162FD970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AF1D36F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77F564C6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 xml:space="preserve">可以室温溶解，溶解后宜存放于冰盒内或冰浴上，使用完毕后宜立即置于-20ºC保存 </w:t>
      </w:r>
    </w:p>
    <w:p w14:paraId="1028AB84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04A1CECE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596D0F27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1CC41232">
      <w:pPr>
        <w:jc w:val="left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常见问题与解决方案</w:t>
      </w:r>
    </w:p>
    <w:p w14:paraId="796497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0" w:beforeAutospacing="0" w:after="105" w:afterAutospacing="0"/>
        <w:ind w:left="80" w:right="0" w:firstLine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Q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：PCR 反应中 dNTP 起作用是什么原理？</w:t>
      </w:r>
    </w:p>
    <w:p w14:paraId="4AC776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：dNTP 既是复制的原料，又为链延长的过程提供能量。在细胞内，DNA 的复制需要四种脱氧核糖核苷酸作为原料，而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PCR 技术扩增目的基因需要的原料却是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dNTP（dATP、dGTP、dCTP、dTTP）（脱氧核苷酸三磷酸）。实际上，在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PCR 技术中，DNA 复制时直接参与合成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DNA 的是四种脱氧核苷酸三磷酸（dATP、dGTP、dCTP、dTTP，统称为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dNTP），在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DNA 聚合酶催化作用下，引物或者已合成的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DNA 链的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3’—羟基对进入的脱氧核苷酸三磷酸α—磷原子发生亲核攻击，从而形成 3’，5’—磷酸二酯键并脱下焦磷酸（PPi），形成磷酸二酯键所需要的能量来自α—与β—磷酸基之间高能磷酸键的裂解。</w:t>
      </w:r>
    </w:p>
    <w:p w14:paraId="06E7F5A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p w14:paraId="1FC99A5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Q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：这个产品可以用无菌水稀释吗，稀释后可以保存多久？</w:t>
      </w:r>
    </w:p>
    <w:p w14:paraId="1EAEB3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：用无菌水稀释即可，稀释后能保存多久未尝试，建议越早用完越好。</w:t>
      </w:r>
    </w:p>
    <w:p w14:paraId="75047B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right="7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p w14:paraId="4F477305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FC58E">
    <w:pPr>
      <w:tabs>
        <w:tab w:val="left" w:pos="1226"/>
      </w:tabs>
      <w:bidi w:val="0"/>
      <w:rPr>
        <w:rFonts w:ascii="Times New Roman" w:hAnsi="Times New Roman"/>
      </w:rPr>
    </w:pPr>
    <w:r>
      <w:rPr>
        <w:rFonts w:hint="eastAsia"/>
        <w:lang w:val="en-US" w:eastAsia="zh-CN"/>
      </w:rPr>
      <w:tab/>
    </w: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</w:t>
    </w:r>
    <w:r>
      <w:rPr>
        <w:rFonts w:hint="eastAsia" w:ascii="Times New Roman" w:hAnsi="Times New Roman"/>
        <w:lang w:val="en-US" w:eastAsia="zh-CN"/>
      </w:rPr>
      <w:t xml:space="preserve">  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-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866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 xml:space="preserve">-2586  </w:t>
    </w:r>
  </w:p>
  <w:p w14:paraId="6907813A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223DBA9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73C78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7C9215FD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1E32F4D"/>
    <w:rsid w:val="02994853"/>
    <w:rsid w:val="05137B8D"/>
    <w:rsid w:val="06554F92"/>
    <w:rsid w:val="08ED1822"/>
    <w:rsid w:val="09D02895"/>
    <w:rsid w:val="0FF73949"/>
    <w:rsid w:val="147C5547"/>
    <w:rsid w:val="14ED01F3"/>
    <w:rsid w:val="18337290"/>
    <w:rsid w:val="1CE617B0"/>
    <w:rsid w:val="1E2B2A05"/>
    <w:rsid w:val="249064A5"/>
    <w:rsid w:val="2C077995"/>
    <w:rsid w:val="2C1955F6"/>
    <w:rsid w:val="2F6A473D"/>
    <w:rsid w:val="3930633D"/>
    <w:rsid w:val="3F6A7BC7"/>
    <w:rsid w:val="4568104C"/>
    <w:rsid w:val="4F996257"/>
    <w:rsid w:val="568F271A"/>
    <w:rsid w:val="59212170"/>
    <w:rsid w:val="5C1170DF"/>
    <w:rsid w:val="5D5E4DB7"/>
    <w:rsid w:val="605B3830"/>
    <w:rsid w:val="61B30DE6"/>
    <w:rsid w:val="6C256AA0"/>
    <w:rsid w:val="75B91E9A"/>
    <w:rsid w:val="79CA11DC"/>
    <w:rsid w:val="7A34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6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632</Words>
  <Characters>886</Characters>
  <Lines>0</Lines>
  <Paragraphs>0</Paragraphs>
  <TotalTime>0</TotalTime>
  <ScaleCrop>false</ScaleCrop>
  <LinksUpToDate>false</LinksUpToDate>
  <CharactersWithSpaces>925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2025-03-04T13:16:08Z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7DC8D6577A7345B5A03CCECDFDA2DCA3_13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