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3DE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100bp DNA ladder产品说明书</w:t>
      </w:r>
    </w:p>
    <w:p w14:paraId="16ED55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</w:pPr>
    </w:p>
    <w:p w14:paraId="1B1A11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p w14:paraId="18549E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E0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3CBD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17752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4D08A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254B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291F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100bp DNA ladder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9C8D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C140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226EF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100T</w:t>
            </w:r>
          </w:p>
        </w:tc>
      </w:tr>
      <w:tr w14:paraId="605F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6E1D2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1E0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C140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74917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100T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</w:tbl>
    <w:p w14:paraId="1EA6A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4BADD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53762B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4F9C39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Cs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kern w:val="0"/>
          <w:sz w:val="21"/>
          <w:szCs w:val="21"/>
          <w:lang w:val="en-US" w:eastAsia="zh-CN"/>
        </w:rPr>
        <w:t>100bp DNA ladder是由1500 bp、1200 bp、1000 bp、900 bp、800 bp、700 bp、600 bp、500 bp、400 bp、300 bp、200 bp以及100 bp共12条线状双链DNA片段组成，保存于1×DNA Loading Buffer中，可直接用于电泳分析。其中指示带为500 bp，指示带浓度为125 ng/5 μL，其他条带均为50 ng/5 μL。该产品适用于琼脂糖凝胶电泳中DNA条带的分析，不建议用于聚丙烯酰胺凝胶电泳。</w:t>
      </w:r>
    </w:p>
    <w:p w14:paraId="292A8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</w:pPr>
    </w:p>
    <w:p w14:paraId="32AD2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组分</w:t>
      </w:r>
    </w:p>
    <w:p w14:paraId="62D205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tbl>
      <w:tblPr>
        <w:tblStyle w:val="6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2633"/>
        <w:gridCol w:w="2189"/>
        <w:gridCol w:w="2192"/>
      </w:tblGrid>
      <w:tr w14:paraId="6D75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45" w:type="dxa"/>
            <w:tcBorders>
              <w:left w:val="nil"/>
              <w:bottom w:val="single" w:color="auto" w:sz="4" w:space="0"/>
              <w:right w:val="nil"/>
            </w:tcBorders>
          </w:tcPr>
          <w:p w14:paraId="7F3FA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组分编号</w:t>
            </w:r>
          </w:p>
        </w:tc>
        <w:tc>
          <w:tcPr>
            <w:tcW w:w="2633" w:type="dxa"/>
            <w:tcBorders>
              <w:left w:val="nil"/>
              <w:bottom w:val="single" w:color="auto" w:sz="4" w:space="0"/>
              <w:right w:val="nil"/>
            </w:tcBorders>
          </w:tcPr>
          <w:p w14:paraId="06C2A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组分</w:t>
            </w:r>
          </w:p>
        </w:tc>
        <w:tc>
          <w:tcPr>
            <w:tcW w:w="2189" w:type="dxa"/>
            <w:tcBorders>
              <w:left w:val="nil"/>
              <w:bottom w:val="single" w:color="auto" w:sz="4" w:space="0"/>
              <w:right w:val="nil"/>
            </w:tcBorders>
          </w:tcPr>
          <w:p w14:paraId="34F01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C140A01</w:t>
            </w:r>
          </w:p>
        </w:tc>
        <w:tc>
          <w:tcPr>
            <w:tcW w:w="2192" w:type="dxa"/>
            <w:tcBorders>
              <w:left w:val="nil"/>
              <w:bottom w:val="single" w:color="auto" w:sz="4" w:space="0"/>
              <w:right w:val="nil"/>
            </w:tcBorders>
          </w:tcPr>
          <w:p w14:paraId="5102E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C140A02</w:t>
            </w:r>
          </w:p>
        </w:tc>
      </w:tr>
      <w:tr w14:paraId="1DB5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4710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C140A-A</w:t>
            </w:r>
          </w:p>
        </w:tc>
        <w:tc>
          <w:tcPr>
            <w:tcW w:w="26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394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100bp DNA ladder</w:t>
            </w: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5A2A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500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μL</w:t>
            </w: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E7A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500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μL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 w14:paraId="0626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45" w:type="dxa"/>
            <w:tcBorders>
              <w:top w:val="nil"/>
              <w:left w:val="nil"/>
              <w:right w:val="nil"/>
            </w:tcBorders>
          </w:tcPr>
          <w:p w14:paraId="38D8E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C140A-B</w:t>
            </w:r>
          </w:p>
        </w:tc>
        <w:tc>
          <w:tcPr>
            <w:tcW w:w="2633" w:type="dxa"/>
            <w:tcBorders>
              <w:top w:val="nil"/>
              <w:left w:val="nil"/>
              <w:right w:val="nil"/>
            </w:tcBorders>
          </w:tcPr>
          <w:p w14:paraId="52CA4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5×DNA loading Buffer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2F50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1 mL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E409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1 mL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</w:tbl>
    <w:p w14:paraId="5D0CDA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33BD0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73BA5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2DAC63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2~8℃保存，有效期半年；-25~-15℃保存，有效期1年，避免反复冻融，≤0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℃运输。</w:t>
      </w:r>
    </w:p>
    <w:p w14:paraId="646D64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C231D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使用方法</w:t>
      </w:r>
    </w:p>
    <w:p w14:paraId="1F04FC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76F29A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1. Marker上样量为5 μL，若为宽胶孔，需适当增加上样量；</w:t>
      </w:r>
    </w:p>
    <w:p w14:paraId="2CD588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2. 建议使用1.0-2.0% Agarose，电压4-10 V/cm，1×TAE（优先选用）或0.5×TBE缓冲液电泳；</w:t>
      </w:r>
    </w:p>
    <w:p w14:paraId="6DC1D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3. 通过EB或YeaRed等其他核酸染料通过泡染法进行染色，在紫外灯下观察电泳条带。</w:t>
      </w:r>
    </w:p>
    <w:p w14:paraId="5AE2D2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</w:p>
    <w:p w14:paraId="47F477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793A3E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553D1F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723C3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2BBDEE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6D48E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7DA562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75B717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0CF6C5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电泳图示</w:t>
      </w:r>
    </w:p>
    <w:p w14:paraId="75131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1530350" cy="3790950"/>
            <wp:effectExtent l="0" t="0" r="6350" b="6350"/>
            <wp:docPr id="1" name="图片 1" descr="1739930060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99300602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472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4301B2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</w:t>
      </w:r>
    </w:p>
    <w:p w14:paraId="5EBA83C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使用时产品需充分混匀，及时更换电泳缓冲液并使用新制备的凝胶，以达到理想的电泳结果。 </w:t>
      </w:r>
    </w:p>
    <w:p w14:paraId="6C9E374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随附5×DNA Loading buffer可用于检测样品时使用。</w:t>
      </w:r>
    </w:p>
    <w:p w14:paraId="063F4FA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如使用该产品电泳时出现抹带、条带不清晰或弯曲等不理想情况，建议尝试用水稀释后上样。如常规宽度胶孔可用水稀释5倍后取8-10 μL进行上样。</w:t>
      </w:r>
    </w:p>
    <w:p w14:paraId="32EE1AD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 使用YeaGreen染料进行染色时，如果电泳槽中的缓冲液在用YeaGreen染料之前，使用YeaRed染料胶跑过电泳，要将电泳槽彻底清洗干净，再加入新的电泳缓冲液。建议在蓝光下观察电泳条带。</w:t>
      </w:r>
    </w:p>
    <w:p w14:paraId="6914F06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2BC75A2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本产品仅作科研用途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2ED7F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1905" b="63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0" b="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2540" b="254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515E97F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BBBAC">
    <w:pPr>
      <w:pStyle w:val="3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3B0AE37C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jVkNjQzYzA3YTU4ZWJlOTk5NTNjZmY1MzNhMDAifQ=="/>
  </w:docVars>
  <w:rsids>
    <w:rsidRoot w:val="00000000"/>
    <w:rsid w:val="04090F36"/>
    <w:rsid w:val="04E86B91"/>
    <w:rsid w:val="05F25EAB"/>
    <w:rsid w:val="05FB0B46"/>
    <w:rsid w:val="09E52AE3"/>
    <w:rsid w:val="0B116715"/>
    <w:rsid w:val="0B1C57E6"/>
    <w:rsid w:val="10AB4F16"/>
    <w:rsid w:val="11DE16F5"/>
    <w:rsid w:val="136E0BA9"/>
    <w:rsid w:val="1634710C"/>
    <w:rsid w:val="1665291A"/>
    <w:rsid w:val="16F75359"/>
    <w:rsid w:val="183574D5"/>
    <w:rsid w:val="1B5E7755"/>
    <w:rsid w:val="1D0633AC"/>
    <w:rsid w:val="1E2B2A05"/>
    <w:rsid w:val="2228243E"/>
    <w:rsid w:val="237B43B6"/>
    <w:rsid w:val="24AD7A37"/>
    <w:rsid w:val="24C3414B"/>
    <w:rsid w:val="25C66C0E"/>
    <w:rsid w:val="286F11F3"/>
    <w:rsid w:val="2A337FFE"/>
    <w:rsid w:val="2E2760CC"/>
    <w:rsid w:val="36806729"/>
    <w:rsid w:val="3BDC6748"/>
    <w:rsid w:val="3E682515"/>
    <w:rsid w:val="46953F4C"/>
    <w:rsid w:val="4C291EF2"/>
    <w:rsid w:val="4EC372F3"/>
    <w:rsid w:val="501C4F0D"/>
    <w:rsid w:val="5495703C"/>
    <w:rsid w:val="5523289A"/>
    <w:rsid w:val="55367F28"/>
    <w:rsid w:val="566C201F"/>
    <w:rsid w:val="59212170"/>
    <w:rsid w:val="5A5A6D5E"/>
    <w:rsid w:val="5F1A4D0E"/>
    <w:rsid w:val="624521F4"/>
    <w:rsid w:val="65E26EC4"/>
    <w:rsid w:val="66FB5425"/>
    <w:rsid w:val="683706DE"/>
    <w:rsid w:val="6CD81097"/>
    <w:rsid w:val="6DDD3ABE"/>
    <w:rsid w:val="718F158B"/>
    <w:rsid w:val="71FB452B"/>
    <w:rsid w:val="73CA0659"/>
    <w:rsid w:val="752B5127"/>
    <w:rsid w:val="75B91E9A"/>
    <w:rsid w:val="7A34668D"/>
    <w:rsid w:val="7BDE285F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6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568</Words>
  <Characters>853</Characters>
  <Lines>0</Lines>
  <Paragraphs>0</Paragraphs>
  <TotalTime>19</TotalTime>
  <ScaleCrop>false</ScaleCrop>
  <LinksUpToDate>false</LinksUpToDate>
  <CharactersWithSpaces>898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cp:lastPrinted>2024-08-21T09:31:00Z</cp:lastPrinted>
  <dcterms:modified xsi:type="dcterms:W3CDTF">2025-03-10T06:51:15Z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D9B783C98EA840C3A64F71B321F8583E_13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